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BE2" w:rsidRDefault="00F53BE2" w:rsidP="00542434">
      <w:pPr>
        <w:spacing w:after="0" w:line="240" w:lineRule="auto"/>
        <w:jc w:val="center"/>
        <w:rPr>
          <w:rFonts w:ascii="Arial" w:eastAsia="Arial" w:hAnsi="Arial" w:cs="Arial"/>
          <w:sz w:val="32"/>
          <w:szCs w:val="32"/>
        </w:rPr>
      </w:pPr>
      <w:bookmarkStart w:id="0" w:name="gjdgxs" w:colFirst="0" w:colLast="0"/>
      <w:bookmarkEnd w:id="0"/>
      <w:r>
        <w:rPr>
          <w:rFonts w:ascii="Arial" w:eastAsia="Arial" w:hAnsi="Arial" w:cs="Arial"/>
          <w:sz w:val="32"/>
          <w:szCs w:val="32"/>
        </w:rPr>
        <w:t>Instituto Vox de Pesquisa e Formação em Psicanálise</w:t>
      </w:r>
    </w:p>
    <w:p w:rsidR="00F53BE2" w:rsidRPr="00F53BE2" w:rsidRDefault="00F53BE2" w:rsidP="00932CA3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</w:p>
    <w:p w:rsidR="00F53BE2" w:rsidRDefault="00F53BE2" w:rsidP="00542434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noProof/>
          <w:lang w:eastAsia="pt-BR"/>
        </w:rPr>
        <w:drawing>
          <wp:inline distT="0" distB="0" distL="0" distR="0" wp14:anchorId="4EF43C0E" wp14:editId="0AB0B63D">
            <wp:extent cx="2533650" cy="2533650"/>
            <wp:effectExtent l="0" t="0" r="0" b="0"/>
            <wp:docPr id="1" name="image1.png" descr="Logotipo, nome da empres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tipo, nome da empresa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53BE2" w:rsidRDefault="00F53BE2" w:rsidP="00932CA3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</w:p>
    <w:p w:rsidR="00F53BE2" w:rsidRDefault="00F53BE2" w:rsidP="00932CA3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</w:p>
    <w:p w:rsidR="00F53BE2" w:rsidRPr="00F53BE2" w:rsidRDefault="00F53BE2" w:rsidP="00932CA3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</w:p>
    <w:p w:rsidR="00F53BE2" w:rsidRPr="009478C2" w:rsidRDefault="00F53BE2" w:rsidP="006D7949">
      <w:pPr>
        <w:pStyle w:val="Ttulo1"/>
        <w:spacing w:before="0"/>
        <w:ind w:firstLine="709"/>
        <w:jc w:val="center"/>
        <w:rPr>
          <w:rFonts w:ascii="Arial" w:eastAsia="Times New Roman" w:hAnsi="Arial" w:cs="Arial"/>
          <w:b/>
          <w:color w:val="000000"/>
        </w:rPr>
      </w:pPr>
      <w:r w:rsidRPr="009478C2">
        <w:rPr>
          <w:rFonts w:ascii="Arial" w:eastAsia="Times New Roman" w:hAnsi="Arial" w:cs="Arial"/>
          <w:b/>
          <w:color w:val="000000"/>
        </w:rPr>
        <w:t>A CLÍNICA PSICANALÍTICA EM TEMPOS DE MERC</w:t>
      </w:r>
      <w:r w:rsidRPr="009478C2">
        <w:rPr>
          <w:rFonts w:ascii="Arial" w:eastAsia="Times New Roman" w:hAnsi="Arial" w:cs="Arial"/>
          <w:b/>
          <w:color w:val="000000"/>
        </w:rPr>
        <w:t>A</w:t>
      </w:r>
      <w:r w:rsidRPr="009478C2">
        <w:rPr>
          <w:rFonts w:ascii="Arial" w:eastAsia="Times New Roman" w:hAnsi="Arial" w:cs="Arial"/>
          <w:b/>
          <w:color w:val="000000"/>
        </w:rPr>
        <w:t>DO: DESEJO, DINHEIRO E DISCURSO.</w:t>
      </w:r>
    </w:p>
    <w:p w:rsidR="00F53BE2" w:rsidRDefault="00F53BE2" w:rsidP="006D7949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</w:p>
    <w:p w:rsidR="00932CA3" w:rsidRDefault="00932CA3" w:rsidP="006D7949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</w:p>
    <w:p w:rsidR="006D7949" w:rsidRPr="009478C2" w:rsidRDefault="006D7949" w:rsidP="006D7949">
      <w:pPr>
        <w:spacing w:after="0" w:line="240" w:lineRule="auto"/>
        <w:ind w:firstLine="709"/>
        <w:jc w:val="center"/>
        <w:rPr>
          <w:rFonts w:ascii="Arial" w:eastAsia="Arial" w:hAnsi="Arial" w:cs="Arial"/>
          <w:sz w:val="32"/>
          <w:szCs w:val="32"/>
        </w:rPr>
      </w:pPr>
      <w:proofErr w:type="spellStart"/>
      <w:r w:rsidRPr="009478C2">
        <w:rPr>
          <w:rFonts w:ascii="Arial" w:eastAsia="Arial" w:hAnsi="Arial" w:cs="Arial"/>
          <w:sz w:val="32"/>
          <w:szCs w:val="32"/>
        </w:rPr>
        <w:t>Aislene</w:t>
      </w:r>
      <w:proofErr w:type="spellEnd"/>
      <w:r w:rsidRPr="009478C2">
        <w:rPr>
          <w:rFonts w:ascii="Arial" w:eastAsia="Arial" w:hAnsi="Arial" w:cs="Arial"/>
          <w:sz w:val="32"/>
          <w:szCs w:val="32"/>
        </w:rPr>
        <w:t xml:space="preserve"> Daniel Gomes </w:t>
      </w:r>
      <w:proofErr w:type="spellStart"/>
      <w:r w:rsidRPr="009478C2">
        <w:rPr>
          <w:rFonts w:ascii="Arial" w:eastAsia="Arial" w:hAnsi="Arial" w:cs="Arial"/>
          <w:sz w:val="32"/>
          <w:szCs w:val="32"/>
        </w:rPr>
        <w:t>Zaro</w:t>
      </w:r>
      <w:proofErr w:type="spellEnd"/>
      <w:r w:rsidRPr="009478C2">
        <w:rPr>
          <w:rFonts w:ascii="Arial" w:eastAsia="Arial" w:hAnsi="Arial" w:cs="Arial"/>
          <w:sz w:val="32"/>
          <w:szCs w:val="32"/>
        </w:rPr>
        <w:t xml:space="preserve">, </w:t>
      </w:r>
      <w:hyperlink r:id="rId10">
        <w:r w:rsidRPr="009478C2">
          <w:rPr>
            <w:rFonts w:ascii="Arial" w:eastAsia="Arial" w:hAnsi="Arial" w:cs="Arial"/>
            <w:color w:val="0000FF"/>
            <w:sz w:val="32"/>
            <w:szCs w:val="32"/>
            <w:u w:val="single"/>
          </w:rPr>
          <w:t>aislenezaro@gmail.com</w:t>
        </w:r>
      </w:hyperlink>
    </w:p>
    <w:p w:rsidR="00932CA3" w:rsidRDefault="00932CA3" w:rsidP="00932CA3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6D7949" w:rsidRDefault="006D7949" w:rsidP="00932CA3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6D7949" w:rsidRDefault="006D7949" w:rsidP="00932CA3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790B2E" w:rsidRPr="009478C2" w:rsidRDefault="00790B2E" w:rsidP="00932CA3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F53BE2" w:rsidRPr="00F53BE2" w:rsidRDefault="00F53BE2" w:rsidP="00932C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53BE2">
        <w:rPr>
          <w:rFonts w:ascii="Arial" w:eastAsia="Arial" w:hAnsi="Arial" w:cs="Arial"/>
          <w:b/>
          <w:sz w:val="24"/>
          <w:szCs w:val="24"/>
        </w:rPr>
        <w:t xml:space="preserve">Resumo: </w:t>
      </w:r>
      <w:r w:rsidRPr="00F53BE2">
        <w:rPr>
          <w:rFonts w:ascii="Arial" w:eastAsia="Times New Roman" w:hAnsi="Arial" w:cs="Arial"/>
          <w:sz w:val="24"/>
          <w:szCs w:val="24"/>
        </w:rPr>
        <w:t>Este artigo examina os efeitos clínicos e discursivos da escuta ps</w:t>
      </w:r>
      <w:r w:rsidRPr="00F53BE2">
        <w:rPr>
          <w:rFonts w:ascii="Arial" w:eastAsia="Times New Roman" w:hAnsi="Arial" w:cs="Arial"/>
          <w:sz w:val="24"/>
          <w:szCs w:val="24"/>
        </w:rPr>
        <w:t>i</w:t>
      </w:r>
      <w:r w:rsidRPr="00F53BE2">
        <w:rPr>
          <w:rFonts w:ascii="Arial" w:eastAsia="Times New Roman" w:hAnsi="Arial" w:cs="Arial"/>
          <w:sz w:val="24"/>
          <w:szCs w:val="24"/>
        </w:rPr>
        <w:t>canalítica intermediada por dispositivos de saúde suplementar, com foco na função do dinheiro na clínica. A partir da articulação entre o desejo do analista, dinheiro c</w:t>
      </w:r>
      <w:r w:rsidRPr="00F53BE2">
        <w:rPr>
          <w:rFonts w:ascii="Arial" w:eastAsia="Times New Roman" w:hAnsi="Arial" w:cs="Arial"/>
          <w:sz w:val="24"/>
          <w:szCs w:val="24"/>
        </w:rPr>
        <w:t>o</w:t>
      </w:r>
      <w:r w:rsidRPr="00F53BE2">
        <w:rPr>
          <w:rFonts w:ascii="Arial" w:eastAsia="Times New Roman" w:hAnsi="Arial" w:cs="Arial"/>
          <w:sz w:val="24"/>
          <w:szCs w:val="24"/>
        </w:rPr>
        <w:t>mo cifra de gozo e discurso como estrutura do sujeito, analisa-se como a lógica ne</w:t>
      </w:r>
      <w:r w:rsidRPr="00F53BE2">
        <w:rPr>
          <w:rFonts w:ascii="Arial" w:eastAsia="Times New Roman" w:hAnsi="Arial" w:cs="Arial"/>
          <w:sz w:val="24"/>
          <w:szCs w:val="24"/>
        </w:rPr>
        <w:t>o</w:t>
      </w:r>
      <w:r w:rsidRPr="00F53BE2">
        <w:rPr>
          <w:rFonts w:ascii="Arial" w:eastAsia="Times New Roman" w:hAnsi="Arial" w:cs="Arial"/>
          <w:sz w:val="24"/>
          <w:szCs w:val="24"/>
        </w:rPr>
        <w:t>liberal afeta a posição do analista, o manejo da transferência e o estatuto do sint</w:t>
      </w:r>
      <w:r w:rsidRPr="00F53BE2">
        <w:rPr>
          <w:rFonts w:ascii="Arial" w:eastAsia="Times New Roman" w:hAnsi="Arial" w:cs="Arial"/>
          <w:sz w:val="24"/>
          <w:szCs w:val="24"/>
        </w:rPr>
        <w:t>o</w:t>
      </w:r>
      <w:r w:rsidRPr="00F53BE2">
        <w:rPr>
          <w:rFonts w:ascii="Arial" w:eastAsia="Times New Roman" w:hAnsi="Arial" w:cs="Arial"/>
          <w:sz w:val="24"/>
          <w:szCs w:val="24"/>
        </w:rPr>
        <w:t>ma. O discurso capitalista, ao promover gozo contínuo e soluções imediatas, co</w:t>
      </w:r>
      <w:r w:rsidRPr="00F53BE2">
        <w:rPr>
          <w:rFonts w:ascii="Arial" w:eastAsia="Times New Roman" w:hAnsi="Arial" w:cs="Arial"/>
          <w:sz w:val="24"/>
          <w:szCs w:val="24"/>
        </w:rPr>
        <w:t>m</w:t>
      </w:r>
      <w:r w:rsidRPr="00F53BE2">
        <w:rPr>
          <w:rFonts w:ascii="Arial" w:eastAsia="Times New Roman" w:hAnsi="Arial" w:cs="Arial"/>
          <w:sz w:val="24"/>
          <w:szCs w:val="24"/>
        </w:rPr>
        <w:t>promete o dispositivo analítico ao neutralizar a castração e converte o tratamento em serviço. Defende-se que a clínica psicanalítica não se define pela separação dos sistemas de saúde, mas por sua capacidade de instaurar um laço simbólico que i</w:t>
      </w:r>
      <w:r w:rsidRPr="00F53BE2">
        <w:rPr>
          <w:rFonts w:ascii="Arial" w:eastAsia="Times New Roman" w:hAnsi="Arial" w:cs="Arial"/>
          <w:sz w:val="24"/>
          <w:szCs w:val="24"/>
        </w:rPr>
        <w:t>m</w:t>
      </w:r>
      <w:r w:rsidRPr="00F53BE2">
        <w:rPr>
          <w:rFonts w:ascii="Arial" w:eastAsia="Times New Roman" w:hAnsi="Arial" w:cs="Arial"/>
          <w:sz w:val="24"/>
          <w:szCs w:val="24"/>
        </w:rPr>
        <w:t>plique o sujeito em seu desejo. Sustentar a análise como ato e não como contrato, requer operar o corte, considerar o pagamento como função simbólica e resistir à lógica da equivalência.</w:t>
      </w:r>
    </w:p>
    <w:p w:rsidR="00F53BE2" w:rsidRPr="00F53BE2" w:rsidRDefault="00F53BE2" w:rsidP="00932CA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3BE2">
        <w:rPr>
          <w:rFonts w:ascii="Arial" w:hAnsi="Arial" w:cs="Arial"/>
          <w:b/>
          <w:color w:val="000000"/>
          <w:sz w:val="24"/>
          <w:szCs w:val="24"/>
        </w:rPr>
        <w:t>Palavras-chave</w:t>
      </w:r>
      <w:r w:rsidRPr="00F53BE2">
        <w:rPr>
          <w:rFonts w:ascii="Arial" w:hAnsi="Arial" w:cs="Arial"/>
          <w:color w:val="000000"/>
          <w:sz w:val="24"/>
          <w:szCs w:val="24"/>
        </w:rPr>
        <w:t xml:space="preserve">: </w:t>
      </w:r>
      <w:r w:rsidRPr="00F53BE2">
        <w:rPr>
          <w:rFonts w:ascii="Arial" w:eastAsia="Times New Roman" w:hAnsi="Arial" w:cs="Arial"/>
          <w:color w:val="000000"/>
          <w:sz w:val="24"/>
          <w:szCs w:val="24"/>
        </w:rPr>
        <w:t>desejo do analista; discurso capitalista; dinheiro; transferê</w:t>
      </w:r>
      <w:r w:rsidRPr="00F53BE2">
        <w:rPr>
          <w:rFonts w:ascii="Arial" w:eastAsia="Times New Roman" w:hAnsi="Arial" w:cs="Arial"/>
          <w:color w:val="000000"/>
          <w:sz w:val="24"/>
          <w:szCs w:val="24"/>
        </w:rPr>
        <w:t>n</w:t>
      </w:r>
      <w:r w:rsidRPr="00F53BE2">
        <w:rPr>
          <w:rFonts w:ascii="Arial" w:eastAsia="Times New Roman" w:hAnsi="Arial" w:cs="Arial"/>
          <w:color w:val="000000"/>
          <w:sz w:val="24"/>
          <w:szCs w:val="24"/>
        </w:rPr>
        <w:t>cia; saúde suplementar.</w:t>
      </w:r>
    </w:p>
    <w:p w:rsidR="00F53BE2" w:rsidRPr="009478C2" w:rsidRDefault="00F53BE2" w:rsidP="00932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53BE2" w:rsidRDefault="00F53BE2" w:rsidP="00932CA3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9478C2" w:rsidRDefault="009478C2" w:rsidP="00932CA3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9478C2" w:rsidRPr="009478C2" w:rsidRDefault="009478C2" w:rsidP="00932CA3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F53BE2" w:rsidRPr="009478C2" w:rsidRDefault="009C1E26" w:rsidP="00932CA3">
      <w:pPr>
        <w:spacing w:after="0" w:line="240" w:lineRule="auto"/>
        <w:ind w:firstLine="709"/>
        <w:jc w:val="center"/>
        <w:rPr>
          <w:rFonts w:ascii="Arial" w:hAnsi="Arial" w:cs="Arial"/>
          <w:sz w:val="28"/>
          <w:szCs w:val="28"/>
        </w:rPr>
      </w:pPr>
      <w:r w:rsidRPr="009478C2">
        <w:rPr>
          <w:rFonts w:ascii="Arial" w:hAnsi="Arial" w:cs="Arial"/>
          <w:sz w:val="28"/>
          <w:szCs w:val="28"/>
        </w:rPr>
        <w:t>São Paulo</w:t>
      </w:r>
    </w:p>
    <w:p w:rsidR="00790B2E" w:rsidRDefault="00F53BE2" w:rsidP="00932CA3">
      <w:pPr>
        <w:spacing w:after="0" w:line="240" w:lineRule="auto"/>
        <w:ind w:firstLine="709"/>
        <w:jc w:val="center"/>
      </w:pPr>
      <w:r w:rsidRPr="009478C2">
        <w:rPr>
          <w:rFonts w:ascii="Arial" w:hAnsi="Arial" w:cs="Arial"/>
          <w:sz w:val="28"/>
          <w:szCs w:val="28"/>
        </w:rPr>
        <w:t>2025</w:t>
      </w:r>
      <w:r>
        <w:t>.</w:t>
      </w:r>
    </w:p>
    <w:p w:rsidR="00F53BE2" w:rsidRPr="009478C2" w:rsidRDefault="00F53BE2" w:rsidP="00932CA3">
      <w:pPr>
        <w:spacing w:after="0" w:line="240" w:lineRule="auto"/>
        <w:ind w:firstLine="709"/>
        <w:jc w:val="center"/>
        <w:rPr>
          <w:rFonts w:ascii="Arial" w:eastAsia="Arial" w:hAnsi="Arial" w:cs="Arial"/>
          <w:sz w:val="32"/>
          <w:szCs w:val="32"/>
        </w:rPr>
      </w:pPr>
      <w:r w:rsidRPr="009478C2">
        <w:rPr>
          <w:rFonts w:ascii="Arial" w:eastAsia="Arial" w:hAnsi="Arial" w:cs="Arial"/>
          <w:sz w:val="32"/>
          <w:szCs w:val="32"/>
        </w:rPr>
        <w:lastRenderedPageBreak/>
        <w:t>Instituto Vox de Pesquisa e Formação em Psicanálise</w:t>
      </w:r>
    </w:p>
    <w:p w:rsidR="00F53BE2" w:rsidRPr="009478C2" w:rsidRDefault="00F53BE2" w:rsidP="00932CA3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</w:p>
    <w:p w:rsidR="00F53BE2" w:rsidRPr="009478C2" w:rsidRDefault="00F53BE2" w:rsidP="00542434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9478C2">
        <w:rPr>
          <w:rFonts w:ascii="Arial" w:eastAsia="Arial" w:hAnsi="Arial" w:cs="Arial"/>
          <w:noProof/>
          <w:lang w:eastAsia="pt-BR"/>
        </w:rPr>
        <w:drawing>
          <wp:inline distT="0" distB="0" distL="0" distR="0" wp14:anchorId="26D7D909" wp14:editId="41ADFCB8">
            <wp:extent cx="2533650" cy="2533650"/>
            <wp:effectExtent l="0" t="0" r="0" b="0"/>
            <wp:docPr id="2" name="image1.png" descr="Logotipo, nome da empres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tipo, nome da empresa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53BE2" w:rsidRPr="009478C2" w:rsidRDefault="00F53BE2" w:rsidP="00932CA3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</w:p>
    <w:p w:rsidR="009C1E26" w:rsidRPr="009478C2" w:rsidRDefault="009C1E26" w:rsidP="00932CA3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</w:p>
    <w:p w:rsidR="009C1E26" w:rsidRPr="009478C2" w:rsidRDefault="009C1E26" w:rsidP="00932CA3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</w:p>
    <w:p w:rsidR="00F53BE2" w:rsidRPr="009478C2" w:rsidRDefault="00F53BE2" w:rsidP="006D7949">
      <w:pPr>
        <w:pStyle w:val="Ttulo1"/>
        <w:spacing w:before="0"/>
        <w:ind w:firstLine="709"/>
        <w:jc w:val="center"/>
        <w:rPr>
          <w:rFonts w:ascii="Arial" w:eastAsia="Times New Roman" w:hAnsi="Arial" w:cs="Arial"/>
          <w:b/>
          <w:color w:val="000000"/>
        </w:rPr>
      </w:pPr>
      <w:r w:rsidRPr="009478C2">
        <w:rPr>
          <w:rFonts w:ascii="Arial" w:eastAsia="Times New Roman" w:hAnsi="Arial" w:cs="Arial"/>
          <w:b/>
          <w:color w:val="000000"/>
        </w:rPr>
        <w:t xml:space="preserve">THE PSYCHOANALYTIC CLINIC IN TIMES OF THE MARKET: DESIRE, MONEY, AND </w:t>
      </w:r>
      <w:proofErr w:type="gramStart"/>
      <w:r w:rsidRPr="009478C2">
        <w:rPr>
          <w:rFonts w:ascii="Arial" w:eastAsia="Times New Roman" w:hAnsi="Arial" w:cs="Arial"/>
          <w:b/>
          <w:color w:val="000000"/>
        </w:rPr>
        <w:t>DISCOURSE</w:t>
      </w:r>
      <w:proofErr w:type="gramEnd"/>
    </w:p>
    <w:p w:rsidR="00F53BE2" w:rsidRDefault="00F53BE2" w:rsidP="006D79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eastAsia="Arial" w:hAnsi="Arial" w:cs="Arial"/>
          <w:b/>
          <w:color w:val="202124"/>
          <w:sz w:val="24"/>
          <w:szCs w:val="24"/>
        </w:rPr>
      </w:pPr>
    </w:p>
    <w:p w:rsidR="00932CA3" w:rsidRDefault="00932CA3" w:rsidP="006D79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eastAsia="Arial" w:hAnsi="Arial" w:cs="Arial"/>
          <w:b/>
          <w:color w:val="202124"/>
          <w:sz w:val="24"/>
          <w:szCs w:val="24"/>
        </w:rPr>
      </w:pPr>
    </w:p>
    <w:p w:rsidR="00932CA3" w:rsidRDefault="006D7949" w:rsidP="006D79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eastAsia="Arial" w:hAnsi="Arial" w:cs="Arial"/>
          <w:b/>
          <w:color w:val="202124"/>
          <w:sz w:val="24"/>
          <w:szCs w:val="24"/>
        </w:rPr>
      </w:pPr>
      <w:proofErr w:type="spellStart"/>
      <w:r w:rsidRPr="009478C2">
        <w:rPr>
          <w:rFonts w:ascii="Arial" w:eastAsia="Arial" w:hAnsi="Arial" w:cs="Arial"/>
          <w:sz w:val="32"/>
          <w:szCs w:val="32"/>
        </w:rPr>
        <w:t>Aislene</w:t>
      </w:r>
      <w:proofErr w:type="spellEnd"/>
      <w:r w:rsidRPr="009478C2">
        <w:rPr>
          <w:rFonts w:ascii="Arial" w:eastAsia="Arial" w:hAnsi="Arial" w:cs="Arial"/>
          <w:sz w:val="32"/>
          <w:szCs w:val="32"/>
        </w:rPr>
        <w:t xml:space="preserve"> Daniel Gomes </w:t>
      </w:r>
      <w:proofErr w:type="spellStart"/>
      <w:r w:rsidRPr="009478C2">
        <w:rPr>
          <w:rFonts w:ascii="Arial" w:eastAsia="Arial" w:hAnsi="Arial" w:cs="Arial"/>
          <w:sz w:val="32"/>
          <w:szCs w:val="32"/>
        </w:rPr>
        <w:t>Zaro</w:t>
      </w:r>
      <w:proofErr w:type="spellEnd"/>
      <w:r w:rsidRPr="009478C2">
        <w:rPr>
          <w:rFonts w:ascii="Arial" w:eastAsia="Arial" w:hAnsi="Arial" w:cs="Arial"/>
          <w:sz w:val="32"/>
          <w:szCs w:val="32"/>
        </w:rPr>
        <w:t xml:space="preserve">, </w:t>
      </w:r>
      <w:hyperlink r:id="rId11">
        <w:r w:rsidRPr="009478C2">
          <w:rPr>
            <w:rFonts w:ascii="Arial" w:eastAsia="Arial" w:hAnsi="Arial" w:cs="Arial"/>
            <w:color w:val="0000FF"/>
            <w:sz w:val="32"/>
            <w:szCs w:val="32"/>
            <w:u w:val="single"/>
          </w:rPr>
          <w:t>aislenezaro@gmail.com</w:t>
        </w:r>
      </w:hyperlink>
    </w:p>
    <w:p w:rsidR="00790B2E" w:rsidRDefault="00790B2E" w:rsidP="006D79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eastAsia="Arial" w:hAnsi="Arial" w:cs="Arial"/>
          <w:b/>
          <w:color w:val="202124"/>
          <w:sz w:val="24"/>
          <w:szCs w:val="24"/>
        </w:rPr>
      </w:pPr>
    </w:p>
    <w:p w:rsidR="006D7949" w:rsidRDefault="006D7949" w:rsidP="006D79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eastAsia="Arial" w:hAnsi="Arial" w:cs="Arial"/>
          <w:b/>
          <w:color w:val="202124"/>
          <w:sz w:val="24"/>
          <w:szCs w:val="24"/>
        </w:rPr>
      </w:pPr>
    </w:p>
    <w:p w:rsidR="006D7949" w:rsidRDefault="006D7949" w:rsidP="006D79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eastAsia="Arial" w:hAnsi="Arial" w:cs="Arial"/>
          <w:b/>
          <w:color w:val="202124"/>
          <w:sz w:val="24"/>
          <w:szCs w:val="24"/>
        </w:rPr>
      </w:pPr>
    </w:p>
    <w:p w:rsidR="006D7949" w:rsidRDefault="006D7949" w:rsidP="006D79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eastAsia="Arial" w:hAnsi="Arial" w:cs="Arial"/>
          <w:b/>
          <w:color w:val="202124"/>
          <w:sz w:val="24"/>
          <w:szCs w:val="24"/>
        </w:rPr>
      </w:pPr>
    </w:p>
    <w:p w:rsidR="00F53BE2" w:rsidRPr="009478C2" w:rsidRDefault="00F53BE2" w:rsidP="00932CA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</w:rPr>
      </w:pPr>
      <w:r w:rsidRPr="009478C2">
        <w:rPr>
          <w:rFonts w:ascii="Arial" w:eastAsia="Times New Roman" w:hAnsi="Arial" w:cs="Arial"/>
          <w:b/>
          <w:color w:val="000000"/>
          <w:sz w:val="24"/>
          <w:szCs w:val="24"/>
        </w:rPr>
        <w:t>Abstract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This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article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examines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clinical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discursive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effects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of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psycho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>nalytic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listening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mediated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by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supplementary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health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care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devices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focusing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on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role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of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money</w:t>
      </w:r>
      <w:proofErr w:type="spellEnd"/>
      <w:proofErr w:type="gram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in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clinic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Based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on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articulation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between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analyst's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desire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proofErr w:type="gram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money</w:t>
      </w:r>
      <w:proofErr w:type="spellEnd"/>
      <w:proofErr w:type="gram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as a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cipher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of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enjoyment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discourse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as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structure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of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subject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, it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analyzes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how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neoliberal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logic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affects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analyst's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position,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management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of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transference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status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of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symptom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Capitalist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discourse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by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promoting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continuous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>n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>joyment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immediate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solutions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compromises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analytical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device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by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neutralizing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castration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converting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treatment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into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service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. It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is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argued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that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psycho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>nalytic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clinic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is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not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defined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by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separation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from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health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systems,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but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by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its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capacity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to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establish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symbolic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bond</w:t>
      </w:r>
      <w:proofErr w:type="spellEnd"/>
      <w:proofErr w:type="gram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that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implicates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subject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in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his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or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her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desire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Susta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>i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>ning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analysis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as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act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not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as a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contract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requires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operating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cut</w:t>
      </w:r>
      <w:proofErr w:type="spellEnd"/>
      <w:proofErr w:type="gram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considering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payment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as a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symbolic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function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and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resisting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logic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of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equivalence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53BE2" w:rsidRPr="009478C2" w:rsidRDefault="00F53BE2" w:rsidP="00932CA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</w:rPr>
      </w:pPr>
      <w:proofErr w:type="spellStart"/>
      <w:r w:rsidRPr="009478C2">
        <w:rPr>
          <w:rFonts w:ascii="Arial" w:eastAsia="Times New Roman" w:hAnsi="Arial" w:cs="Arial"/>
          <w:b/>
          <w:color w:val="000000"/>
          <w:sz w:val="24"/>
          <w:szCs w:val="24"/>
        </w:rPr>
        <w:t>Keywords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analyst's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desire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capitalist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discourse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  <w:proofErr w:type="spellStart"/>
      <w:proofErr w:type="gram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money</w:t>
      </w:r>
      <w:proofErr w:type="spellEnd"/>
      <w:proofErr w:type="gram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transference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9478C2">
        <w:rPr>
          <w:rFonts w:ascii="Arial" w:eastAsia="Times New Roman" w:hAnsi="Arial" w:cs="Arial"/>
          <w:color w:val="000000"/>
          <w:sz w:val="24"/>
          <w:szCs w:val="24"/>
        </w:rPr>
        <w:t>pplementary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health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478C2">
        <w:rPr>
          <w:rFonts w:ascii="Arial" w:eastAsia="Times New Roman" w:hAnsi="Arial" w:cs="Arial"/>
          <w:color w:val="000000"/>
          <w:sz w:val="24"/>
          <w:szCs w:val="24"/>
        </w:rPr>
        <w:t>care</w:t>
      </w:r>
      <w:proofErr w:type="spellEnd"/>
      <w:r w:rsidRPr="009478C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53BE2" w:rsidRPr="009478C2" w:rsidRDefault="00F53BE2" w:rsidP="00932CA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Arial" w:hAnsi="Arial" w:cs="Arial"/>
          <w:b/>
          <w:i/>
          <w:smallCaps/>
          <w:color w:val="000000"/>
          <w:sz w:val="24"/>
          <w:szCs w:val="24"/>
        </w:rPr>
      </w:pPr>
    </w:p>
    <w:p w:rsidR="00F53BE2" w:rsidRPr="00932CA3" w:rsidRDefault="00F53BE2" w:rsidP="00932CA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Arial" w:hAnsi="Arial" w:cs="Arial"/>
          <w:smallCaps/>
          <w:color w:val="000000"/>
          <w:sz w:val="24"/>
          <w:szCs w:val="24"/>
        </w:rPr>
      </w:pPr>
    </w:p>
    <w:p w:rsidR="009478C2" w:rsidRPr="00932CA3" w:rsidRDefault="009478C2" w:rsidP="00932CA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Arial" w:hAnsi="Arial" w:cs="Arial"/>
          <w:smallCaps/>
          <w:color w:val="000000"/>
          <w:sz w:val="24"/>
          <w:szCs w:val="24"/>
        </w:rPr>
      </w:pPr>
    </w:p>
    <w:p w:rsidR="009478C2" w:rsidRPr="00932CA3" w:rsidRDefault="009478C2" w:rsidP="00932CA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Arial" w:hAnsi="Arial" w:cs="Arial"/>
          <w:smallCaps/>
          <w:color w:val="000000"/>
          <w:sz w:val="24"/>
          <w:szCs w:val="24"/>
        </w:rPr>
      </w:pPr>
    </w:p>
    <w:p w:rsidR="009478C2" w:rsidRPr="009478C2" w:rsidRDefault="009478C2" w:rsidP="00932CA3">
      <w:pPr>
        <w:spacing w:after="0" w:line="240" w:lineRule="auto"/>
        <w:ind w:firstLine="709"/>
        <w:jc w:val="center"/>
        <w:rPr>
          <w:rFonts w:ascii="Arial" w:hAnsi="Arial" w:cs="Arial"/>
          <w:sz w:val="28"/>
          <w:szCs w:val="28"/>
        </w:rPr>
      </w:pPr>
      <w:r w:rsidRPr="009478C2">
        <w:rPr>
          <w:rFonts w:ascii="Arial" w:hAnsi="Arial" w:cs="Arial"/>
          <w:sz w:val="28"/>
          <w:szCs w:val="28"/>
        </w:rPr>
        <w:t>São Paulo</w:t>
      </w:r>
    </w:p>
    <w:p w:rsidR="00932CA3" w:rsidRDefault="009478C2" w:rsidP="00932CA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hAnsi="Arial" w:cs="Arial"/>
          <w:sz w:val="28"/>
          <w:szCs w:val="28"/>
        </w:rPr>
        <w:sectPr w:rsidR="00932CA3" w:rsidSect="00790B2E">
          <w:headerReference w:type="default" r:id="rId12"/>
          <w:headerReference w:type="first" r:id="rId13"/>
          <w:type w:val="nextColumn"/>
          <w:pgSz w:w="11906" w:h="16838"/>
          <w:pgMar w:top="1701" w:right="1134" w:bottom="1134" w:left="1701" w:header="709" w:footer="709" w:gutter="0"/>
          <w:pgNumType w:start="1"/>
          <w:cols w:space="708"/>
          <w:titlePg/>
          <w:docGrid w:linePitch="360"/>
        </w:sectPr>
      </w:pPr>
      <w:r w:rsidRPr="009478C2">
        <w:rPr>
          <w:rFonts w:ascii="Arial" w:hAnsi="Arial" w:cs="Arial"/>
          <w:sz w:val="28"/>
          <w:szCs w:val="28"/>
        </w:rPr>
        <w:t>2025</w:t>
      </w:r>
    </w:p>
    <w:p w:rsidR="00F53BE2" w:rsidRPr="00790B2E" w:rsidRDefault="00F53BE2" w:rsidP="00635A8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90B2E">
        <w:rPr>
          <w:rFonts w:ascii="Arial" w:hAnsi="Arial" w:cs="Arial"/>
          <w:b/>
          <w:sz w:val="24"/>
          <w:szCs w:val="24"/>
        </w:rPr>
        <w:lastRenderedPageBreak/>
        <w:t>INTRODUÇÃO</w:t>
      </w:r>
    </w:p>
    <w:p w:rsidR="00254B4C" w:rsidRPr="00254B4C" w:rsidRDefault="00254B4C" w:rsidP="00635A83">
      <w:pPr>
        <w:pStyle w:val="Vox"/>
        <w:spacing w:after="200"/>
        <w:rPr>
          <w:b/>
        </w:rPr>
      </w:pPr>
    </w:p>
    <w:p w:rsidR="00F53BE2" w:rsidRDefault="00F53BE2" w:rsidP="001F4263">
      <w:pPr>
        <w:pStyle w:val="Vox"/>
        <w:spacing w:after="0"/>
      </w:pPr>
      <w:r>
        <w:t>Este artigo parte da interrogação: “O que significa conduzir um tratamento psicanalítico hoje?”. Convocando à reflexão sobre a ética que sustenta a prática analítica. De que modo os novos rearranjos discursivos – marcados pela lógica ne</w:t>
      </w:r>
      <w:r>
        <w:t>o</w:t>
      </w:r>
      <w:r>
        <w:t xml:space="preserve">liberal - atravessam a transferência, a posição do analista e a estrutura do discurso? Trata-se de um </w:t>
      </w:r>
      <w:proofErr w:type="spellStart"/>
      <w:r>
        <w:t>tensionamento</w:t>
      </w:r>
      <w:proofErr w:type="spellEnd"/>
      <w:r>
        <w:t xml:space="preserve"> dos fundamentos da clínica frente às transformações socioculturais que marcam a inserção do sujeito no discurso capitalista.</w:t>
      </w:r>
    </w:p>
    <w:p w:rsidR="00F53BE2" w:rsidRDefault="00F53BE2" w:rsidP="001F4263">
      <w:pPr>
        <w:pStyle w:val="Vox"/>
        <w:spacing w:after="0"/>
      </w:pPr>
      <w:r>
        <w:t>Com o passar do tempo, os modos de acesso à análise sofreram modific</w:t>
      </w:r>
      <w:r>
        <w:t>a</w:t>
      </w:r>
      <w:r>
        <w:t xml:space="preserve">ções: da indicação direta à busca por meio das plataformas digitais, redes </w:t>
      </w:r>
      <w:proofErr w:type="gramStart"/>
      <w:r>
        <w:t>sociais e, mais recente</w:t>
      </w:r>
      <w:proofErr w:type="gramEnd"/>
      <w:r>
        <w:t>, os planos de saúde. Este último, ao inserir um terceiro na cena analít</w:t>
      </w:r>
      <w:r>
        <w:t>i</w:t>
      </w:r>
      <w:r>
        <w:t>ca, interfere na lógica da transferência e no modo como o sujeito sustenta o discurso e se implica na análise</w:t>
      </w:r>
      <w:r>
        <w:rPr>
          <w:vertAlign w:val="superscript"/>
        </w:rPr>
        <w:footnoteReference w:id="1"/>
      </w:r>
      <w:r>
        <w:t xml:space="preserve">. </w:t>
      </w:r>
    </w:p>
    <w:p w:rsidR="00F53BE2" w:rsidRDefault="00F53BE2" w:rsidP="001F4263">
      <w:pPr>
        <w:pStyle w:val="Vox"/>
        <w:spacing w:after="0"/>
        <w:rPr>
          <w:highlight w:val="white"/>
        </w:rPr>
      </w:pPr>
      <w:r>
        <w:t>Embora a psicanálise não faça parte do rol de cobertura na saúde supleme</w:t>
      </w:r>
      <w:r>
        <w:t>n</w:t>
      </w:r>
      <w:r>
        <w:t>tar, os convênios se tornaram uma via possível de acesso ao acompanhamento ps</w:t>
      </w:r>
      <w:r>
        <w:t>i</w:t>
      </w:r>
      <w:r>
        <w:t>cológico, especialmente diante das complexidades socioeconômicas que atrave</w:t>
      </w:r>
      <w:r>
        <w:t>s</w:t>
      </w:r>
      <w:r>
        <w:t>sam o sujeito contemporâneo. Por sua vez, o psicólogo praticante da psicanálise e credenciado aos planos de saúde ou atuante em uma instituição conveniada, se d</w:t>
      </w:r>
      <w:r>
        <w:t>e</w:t>
      </w:r>
      <w:r>
        <w:t>para com uma prática de mercado que atravessa a lógica do inconsciente e a ética psicanalítica.</w:t>
      </w:r>
    </w:p>
    <w:p w:rsidR="00F53BE2" w:rsidRDefault="00F53BE2" w:rsidP="001F4263">
      <w:pPr>
        <w:pStyle w:val="Vox"/>
        <w:spacing w:after="0"/>
      </w:pPr>
      <w:r>
        <w:t>Em uma clínica permeada por dispositivos de regulação e consumo, a escuta corre o risco de ser convertida em prestação de serviços. Os planos de saúde enc</w:t>
      </w:r>
      <w:r>
        <w:t>e</w:t>
      </w:r>
      <w:r>
        <w:t xml:space="preserve">nam </w:t>
      </w:r>
      <w:proofErr w:type="gramStart"/>
      <w:r>
        <w:t>um Outro</w:t>
      </w:r>
      <w:proofErr w:type="gramEnd"/>
      <w:r>
        <w:t xml:space="preserve"> garantidor, que desloca o analista do lugar de suposto saber para o de “prestador”. A análise, nesse contexto, é convocada como instrumento de aju</w:t>
      </w:r>
      <w:r>
        <w:t>s</w:t>
      </w:r>
      <w:r>
        <w:t>tamento, à exigência de resultados e à normatização dos sintomas. Tal circunstância convoca o analista a um posicionamento preciso: sustentar a clínica como espaço de subversão do discurso dominante.</w:t>
      </w:r>
    </w:p>
    <w:p w:rsidR="00F53BE2" w:rsidRDefault="00F53BE2" w:rsidP="001F4263">
      <w:pPr>
        <w:pStyle w:val="Vox"/>
        <w:spacing w:after="0"/>
      </w:pPr>
      <w:r>
        <w:t xml:space="preserve">No texto: </w:t>
      </w:r>
      <w:r>
        <w:rPr>
          <w:i/>
        </w:rPr>
        <w:t>“Sobre o início do tratamento (Novas recomendações sobre a técn</w:t>
      </w:r>
      <w:r>
        <w:rPr>
          <w:i/>
        </w:rPr>
        <w:t>i</w:t>
      </w:r>
      <w:r>
        <w:rPr>
          <w:i/>
        </w:rPr>
        <w:t>ca da psicanálise I)”</w:t>
      </w:r>
      <w:r>
        <w:t xml:space="preserve"> Freud destaca que o dinheiro tem </w:t>
      </w:r>
      <w:r>
        <w:rPr>
          <w:i/>
        </w:rPr>
        <w:t>“poderosos fatores sexuais envolvidos no valor que lhe é atribuído”</w:t>
      </w:r>
      <w:r>
        <w:t xml:space="preserve"> (Freud, 1913</w:t>
      </w:r>
      <w:r w:rsidR="00254B4C">
        <w:t>,</w:t>
      </w:r>
      <w:r>
        <w:t xml:space="preserve"> p.146) além de ser um meio </w:t>
      </w:r>
      <w:r>
        <w:lastRenderedPageBreak/>
        <w:t>de autopreservação e poder. Lacan, no seminário 17, avança com este postulado e afirma que “</w:t>
      </w:r>
      <w:r>
        <w:rPr>
          <w:i/>
        </w:rPr>
        <w:t xml:space="preserve">É a partir do dia em que o mais-de-gozar se </w:t>
      </w:r>
      <w:proofErr w:type="gramStart"/>
      <w:r>
        <w:rPr>
          <w:i/>
        </w:rPr>
        <w:t>conta,</w:t>
      </w:r>
      <w:proofErr w:type="gramEnd"/>
      <w:r>
        <w:rPr>
          <w:i/>
        </w:rPr>
        <w:t xml:space="preserve"> se contabiliza, se totaliza. Aí começa o que se chama acumulação do capital.</w:t>
      </w:r>
      <w:r>
        <w:t>” (Lacan, 1992</w:t>
      </w:r>
      <w:r w:rsidR="00254B4C">
        <w:t>,</w:t>
      </w:r>
      <w:r>
        <w:t xml:space="preserve"> p.159).</w:t>
      </w:r>
    </w:p>
    <w:p w:rsidR="00F53BE2" w:rsidRDefault="00F53BE2" w:rsidP="001F4263">
      <w:pPr>
        <w:pStyle w:val="Vox"/>
        <w:spacing w:after="0"/>
      </w:pPr>
      <w:r>
        <w:t xml:space="preserve">Partindo do princípio de que o dinheiro carrega fortes significações libidinais implicadas nas formações do inconsciente e no circuito </w:t>
      </w:r>
      <w:proofErr w:type="spellStart"/>
      <w:r>
        <w:t>pulsional</w:t>
      </w:r>
      <w:proofErr w:type="spellEnd"/>
      <w:r>
        <w:t>, este significante assume função que ultrapassa qualquer condição logística, pois cifra o gozo, regula a pulsão e inscreve o sujeito em sua economia de desejo.</w:t>
      </w:r>
    </w:p>
    <w:p w:rsidR="00F53BE2" w:rsidRDefault="00F53BE2" w:rsidP="001F4263">
      <w:pPr>
        <w:pStyle w:val="Vox"/>
        <w:spacing w:after="0"/>
      </w:pPr>
      <w:r>
        <w:t>Enquanto o mercado propõe: “</w:t>
      </w:r>
      <w:r>
        <w:rPr>
          <w:i/>
        </w:rPr>
        <w:t xml:space="preserve">Descubra o que você </w:t>
      </w:r>
      <w:proofErr w:type="gramStart"/>
      <w:r>
        <w:rPr>
          <w:i/>
        </w:rPr>
        <w:t>quer,</w:t>
      </w:r>
      <w:proofErr w:type="gramEnd"/>
      <w:r>
        <w:rPr>
          <w:i/>
        </w:rPr>
        <w:t xml:space="preserve"> quem você é, o seu potencial</w:t>
      </w:r>
      <w:r>
        <w:t xml:space="preserve">”. A psicanálise subverte: </w:t>
      </w:r>
      <w:r>
        <w:rPr>
          <w:i/>
        </w:rPr>
        <w:t>“Você sabe o que quer?”</w:t>
      </w:r>
      <w:r>
        <w:t xml:space="preserve"> – e é isso que escut</w:t>
      </w:r>
      <w:r>
        <w:t>a</w:t>
      </w:r>
      <w:r>
        <w:t>mos. A clínica se vê tensionada entre sustentar o desejo e responder à lógica da eficiência.</w:t>
      </w:r>
    </w:p>
    <w:p w:rsidR="00F53BE2" w:rsidRDefault="00F53BE2" w:rsidP="001F4263">
      <w:pPr>
        <w:pStyle w:val="Vox"/>
        <w:spacing w:after="0"/>
      </w:pPr>
      <w:r>
        <w:t>As formas variadas de sustentação da análise - da recusa ao pagamento à terceirização pelo convênio - revelam posições subjetivas frente ao desejo, à castr</w:t>
      </w:r>
      <w:r>
        <w:t>a</w:t>
      </w:r>
      <w:r>
        <w:t>ção e ao lugar do Outro. Este trabalho propõe examinar, à luz da psicanálise, os efeitos clínicos e discursivos da escuta intermediada pela saúde suplementar, dest</w:t>
      </w:r>
      <w:r>
        <w:t>a</w:t>
      </w:r>
      <w:r>
        <w:t>cando como o desejo do analista, o dinheiro como cifra de gozo e o discurso como estrutura da posição do sujeito são tensionados pela lógica de mercado. Pretende-se assim, analisar os impasses éticos e técnicos que atravessam o dispositivo anal</w:t>
      </w:r>
      <w:r>
        <w:t>í</w:t>
      </w:r>
      <w:r>
        <w:t>tico em tempos de mercado. Recortes clínicos ilustrarão os efeitos subjetivos dessas configurações, contribuindo para uma leitura mais encarnada dos impasses propo</w:t>
      </w:r>
      <w:r>
        <w:t>s</w:t>
      </w:r>
      <w:r>
        <w:t>tos.</w:t>
      </w:r>
    </w:p>
    <w:p w:rsidR="00254B4C" w:rsidRDefault="00254B4C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  <w:ind w:firstLine="0"/>
      </w:pPr>
      <w:r w:rsidRPr="00926959">
        <w:rPr>
          <w:b/>
        </w:rPr>
        <w:t>O DISCURSO CAPITALISTA NA CLÍNICA: MERCADO</w:t>
      </w:r>
      <w:proofErr w:type="gramStart"/>
      <w:r w:rsidRPr="00926959">
        <w:rPr>
          <w:b/>
        </w:rPr>
        <w:t>, ENQUADRE</w:t>
      </w:r>
      <w:proofErr w:type="gramEnd"/>
      <w:r w:rsidRPr="00926959">
        <w:rPr>
          <w:b/>
        </w:rPr>
        <w:t xml:space="preserve"> E TRAN</w:t>
      </w:r>
      <w:r w:rsidRPr="00926959">
        <w:rPr>
          <w:b/>
        </w:rPr>
        <w:t>S</w:t>
      </w:r>
      <w:r w:rsidRPr="00926959">
        <w:rPr>
          <w:b/>
        </w:rPr>
        <w:t>FERÊNCIA</w:t>
      </w:r>
      <w:r>
        <w:t>.</w:t>
      </w:r>
    </w:p>
    <w:p w:rsidR="00254B4C" w:rsidRDefault="00254B4C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</w:pPr>
      <w:r>
        <w:t xml:space="preserve">Lucre! Goze! </w:t>
      </w:r>
      <w:proofErr w:type="gramStart"/>
      <w:r>
        <w:t>imperativos</w:t>
      </w:r>
      <w:proofErr w:type="gramEnd"/>
      <w:r>
        <w:t xml:space="preserve"> que atravessam vínculos sociais contemporâneos, moldam as formas de sofrimento e afetam diretamente os modos de enlaçamento entre sujeito e saber. O neoliberalismo, como racionalidade dominante, transforma a vida em objeto de cálculo, desempenho e controle. O corpo é convertido em capital a ser </w:t>
      </w:r>
      <w:proofErr w:type="gramStart"/>
      <w:r>
        <w:t>otimizado</w:t>
      </w:r>
      <w:proofErr w:type="gramEnd"/>
      <w:r>
        <w:t>, o gozo – outrora marginal - torna-se um dever.  Nessa lógica o d</w:t>
      </w:r>
      <w:r>
        <w:t>i</w:t>
      </w:r>
      <w:r>
        <w:t>nheiro ultrapassa a função de troca e passa a operar como medida subjetiva: mede o sujeito, regula o vínculo e edita o laço com o Outro.</w:t>
      </w:r>
    </w:p>
    <w:p w:rsidR="00F53BE2" w:rsidRDefault="00F53BE2" w:rsidP="001F4263">
      <w:pPr>
        <w:pStyle w:val="Vox"/>
        <w:spacing w:after="0"/>
      </w:pPr>
      <w:r>
        <w:t xml:space="preserve">Quando a lógica de mercado adentra a clínica, instaura-se um deslocamento estrutural: a escuta passa a operar como serviço, a angústia se traduz em sintoma </w:t>
      </w:r>
      <w:r>
        <w:lastRenderedPageBreak/>
        <w:t xml:space="preserve">operacional, e o analista é reduzido à função de técnico. A sofisticação dessa lógica reside justamente em sua articulação com o inconsciente: ela produz demanda, </w:t>
      </w:r>
      <w:proofErr w:type="gramStart"/>
      <w:r>
        <w:t>ao mesmo tempo que</w:t>
      </w:r>
      <w:proofErr w:type="gramEnd"/>
      <w:r>
        <w:t xml:space="preserve"> propõe substitutos imaginários para a falta, na promessa de s</w:t>
      </w:r>
      <w:r>
        <w:t>a</w:t>
      </w:r>
      <w:r>
        <w:t>tisfação imediata. Tal operação discursiva é incompatível com a ética da psicanálise, que se sustenta no furo, na divisão subjetiva e no desejo como causa.</w:t>
      </w:r>
    </w:p>
    <w:p w:rsidR="00F53BE2" w:rsidRDefault="00F53BE2" w:rsidP="001F4263">
      <w:pPr>
        <w:pStyle w:val="Vox"/>
        <w:spacing w:after="0"/>
      </w:pPr>
      <w:r>
        <w:t>No campo “</w:t>
      </w:r>
      <w:proofErr w:type="spellStart"/>
      <w:r>
        <w:t>Psi</w:t>
      </w:r>
      <w:proofErr w:type="spellEnd"/>
      <w:r>
        <w:t>”, esse atravessamento se traduz na normatização da escuta: o profissional da saúde mental torna-se especialista em bem-estar, autorizado a pre</w:t>
      </w:r>
      <w:r>
        <w:t>s</w:t>
      </w:r>
      <w:r>
        <w:t xml:space="preserve">crever hábitos, condutas e sentidos. O discurso do autocuidado e da produtividade transforma o sofrimento. </w:t>
      </w:r>
      <w:proofErr w:type="gramStart"/>
      <w:r>
        <w:t>“</w:t>
      </w:r>
      <w:r>
        <w:rPr>
          <w:i/>
        </w:rPr>
        <w:t>...</w:t>
      </w:r>
      <w:proofErr w:type="gramEnd"/>
      <w:r>
        <w:rPr>
          <w:i/>
        </w:rPr>
        <w:t>cuido do meu corpo indo à academia duas vezes na s</w:t>
      </w:r>
      <w:r>
        <w:rPr>
          <w:i/>
        </w:rPr>
        <w:t>e</w:t>
      </w:r>
      <w:r>
        <w:rPr>
          <w:i/>
        </w:rPr>
        <w:t>mana, da mente vindo aqui e do dinheiro trabalhando, para um dia eu curtir a vida</w:t>
      </w:r>
      <w:r>
        <w:t>”. Mas, diante da promessa contratual de uma vida plena e calculada resta perguntar: Quem goza com esse alívio? E o que se paga com essa suposta segurança?</w:t>
      </w:r>
    </w:p>
    <w:p w:rsidR="00F53BE2" w:rsidRDefault="00F53BE2" w:rsidP="001F4263">
      <w:pPr>
        <w:pStyle w:val="Vox"/>
        <w:spacing w:after="0"/>
      </w:pPr>
      <w:r>
        <w:t xml:space="preserve">A clínica psicanalítica, conforme os fundamentos estabelecidos por Freud em textos como: </w:t>
      </w:r>
      <w:r>
        <w:rPr>
          <w:i/>
        </w:rPr>
        <w:t>“A dinâmica da transferência”</w:t>
      </w:r>
      <w:r>
        <w:t xml:space="preserve"> (1912) e </w:t>
      </w:r>
      <w:r>
        <w:rPr>
          <w:i/>
        </w:rPr>
        <w:t>“Recomendações aos médicos que exercem a psicanálise”</w:t>
      </w:r>
      <w:r>
        <w:t xml:space="preserve"> (1912), se orienta pela associação livre, a atenção flut</w:t>
      </w:r>
      <w:r>
        <w:t>u</w:t>
      </w:r>
      <w:r>
        <w:t>ante e a neutralidade do analista - condições que favorecem a emergência do desejo inconsciente. No entanto, a análise inserida no tecido social contemporâneo acont</w:t>
      </w:r>
      <w:r>
        <w:t>e</w:t>
      </w:r>
      <w:r>
        <w:t xml:space="preserve">ce </w:t>
      </w:r>
      <w:proofErr w:type="gramStart"/>
      <w:r>
        <w:t>sob efeito</w:t>
      </w:r>
      <w:proofErr w:type="gramEnd"/>
      <w:r>
        <w:t xml:space="preserve"> do discurso capitalista, instaurando novos modelos de sofrimento ma</w:t>
      </w:r>
      <w:r>
        <w:t>r</w:t>
      </w:r>
      <w:r>
        <w:t xml:space="preserve">cados pela </w:t>
      </w:r>
      <w:proofErr w:type="spellStart"/>
      <w:r>
        <w:t>hiper</w:t>
      </w:r>
      <w:proofErr w:type="spellEnd"/>
      <w:r>
        <w:t xml:space="preserve"> identificação ao gozo, pela medicalização do mal-estar e pela co</w:t>
      </w:r>
      <w:r>
        <w:t>n</w:t>
      </w:r>
      <w:r>
        <w:t xml:space="preserve">versão da angústia em transtornos operacionais. </w:t>
      </w:r>
    </w:p>
    <w:p w:rsidR="00F53BE2" w:rsidRDefault="00F53BE2" w:rsidP="001F4263">
      <w:pPr>
        <w:pStyle w:val="Vox"/>
        <w:spacing w:after="0"/>
      </w:pPr>
      <w:r>
        <w:t>As plataformas de saúde suplementar, os sistemas de reembolso, a propag</w:t>
      </w:r>
      <w:r>
        <w:t>a</w:t>
      </w:r>
      <w:r>
        <w:t>ção de ofertas terapêuticas de baixo custo ou soluções imediatas e a medicalização da queixa subjetiva são expressões claras de novas práticas de escuta, agora artic</w:t>
      </w:r>
      <w:r>
        <w:t>u</w:t>
      </w:r>
      <w:r>
        <w:t xml:space="preserve">ladas pelo tempo institucional, lógica da produtividade e equivalência financeira. </w:t>
      </w:r>
    </w:p>
    <w:p w:rsidR="00F53BE2" w:rsidRDefault="00F53BE2" w:rsidP="001F4263">
      <w:pPr>
        <w:pStyle w:val="Vox"/>
        <w:spacing w:after="0"/>
      </w:pPr>
      <w:r>
        <w:t>A análise, quando sustentada pela ética do desejo, exige um trabalho de de</w:t>
      </w:r>
      <w:r>
        <w:t>s</w:t>
      </w:r>
      <w:r>
        <w:t>locamento frente aos enquadres institucionalizados – que não se opõe necessari</w:t>
      </w:r>
      <w:r>
        <w:t>a</w:t>
      </w:r>
      <w:r>
        <w:t>mente ao dispositivo, mas opera dentro dele, reinstaurando o laço transferencial. Ainda que o discurso da saúde mental frequentemente reduza o sofrimento a cat</w:t>
      </w:r>
      <w:r>
        <w:t>e</w:t>
      </w:r>
      <w:r>
        <w:t xml:space="preserve">gorias técnicas e protocolos diagnósticos, tais nomeações podem paradoxalmente, operar como ponto de ancoragem simbólica. Ao oferecer ao sujeito um significante, que permita sua entrada no discurso. </w:t>
      </w:r>
    </w:p>
    <w:p w:rsidR="00F53BE2" w:rsidRDefault="00F53BE2" w:rsidP="001F4263">
      <w:pPr>
        <w:pStyle w:val="Vox"/>
        <w:spacing w:after="0"/>
      </w:pPr>
      <w:r>
        <w:t>Uma criança ao ser questionada sobre o motivo que o levava à análise, re</w:t>
      </w:r>
      <w:r>
        <w:t>s</w:t>
      </w:r>
      <w:r>
        <w:t>pondeu: “</w:t>
      </w:r>
      <w:r>
        <w:rPr>
          <w:i/>
        </w:rPr>
        <w:t>por causa do meu TDAH</w:t>
      </w:r>
      <w:r>
        <w:t>”. Ao escutá-lo intervenho: “</w:t>
      </w:r>
      <w:r>
        <w:rPr>
          <w:i/>
        </w:rPr>
        <w:t>É mesmo? E o que é o seu TDAH</w:t>
      </w:r>
      <w:r>
        <w:t xml:space="preserve">?”. A resposta indignada - </w:t>
      </w:r>
      <w:r>
        <w:rPr>
          <w:i/>
        </w:rPr>
        <w:t xml:space="preserve">“Como assim, você uma doutora tão renomada </w:t>
      </w:r>
      <w:r>
        <w:rPr>
          <w:i/>
        </w:rPr>
        <w:lastRenderedPageBreak/>
        <w:t>não sabe o que é TDAH?”.</w:t>
      </w:r>
      <w:r>
        <w:t xml:space="preserve"> A indignação da criança evidencia o valor simbólico do diagnóstico, opera como um selo de pertencimento e ponto de apoio à enunciação. Ainda que funcione como operador de entrada, o risco é que ele cristalize identific</w:t>
      </w:r>
      <w:r>
        <w:t>a</w:t>
      </w:r>
      <w:r>
        <w:t>ções antes que o desejo possa emergir como causa.</w:t>
      </w:r>
    </w:p>
    <w:p w:rsidR="00F53BE2" w:rsidRDefault="00F53BE2" w:rsidP="001F4263">
      <w:pPr>
        <w:pStyle w:val="Vox"/>
        <w:spacing w:after="0"/>
      </w:pPr>
      <w:r>
        <w:t>Há de se questionar então, qual é a representação do sujeito frente ao signif</w:t>
      </w:r>
      <w:r>
        <w:t>i</w:t>
      </w:r>
      <w:r>
        <w:t>cante convênio? Esta questão nos permite interrogar os efeitos da intermediação institucional sobre a transferência, a implicação do sujeito na técnica e o lugar do analista.</w:t>
      </w:r>
    </w:p>
    <w:p w:rsidR="00F53BE2" w:rsidRDefault="00F53BE2" w:rsidP="001F4263">
      <w:pPr>
        <w:pStyle w:val="Vox"/>
        <w:spacing w:after="0"/>
      </w:pPr>
      <w:r>
        <w:t>Como Lacan formaliza no Seminário 17, o discurso capitalista, reorganiza o laço social ao contornar a castração, propondo uma circulação contínua de saber, sujeito, gozo e comando – sem resto, sem furo. Tal discurso sustenta a promessa de satisfação ilimitada, o que reverbera na clínica como pressão por eficácia, padron</w:t>
      </w:r>
      <w:r>
        <w:t>i</w:t>
      </w:r>
      <w:r>
        <w:t>zação dos cuidados e contratos que ignoram o tempo lógico.</w:t>
      </w:r>
    </w:p>
    <w:p w:rsidR="00F53BE2" w:rsidRDefault="00F53BE2" w:rsidP="001F4263">
      <w:pPr>
        <w:pStyle w:val="Vox"/>
        <w:spacing w:after="0"/>
      </w:pPr>
      <w:r>
        <w:t>Neste contexto, a escuta psicanalítica, quando mediada por um terceiro, corre o risco de ser subordinada a uma lógica contratual. O significante “convênio” funci</w:t>
      </w:r>
      <w:r>
        <w:t>o</w:t>
      </w:r>
      <w:r>
        <w:t>na como operador discursivo que regula o laço</w:t>
      </w:r>
      <w:proofErr w:type="gramStart"/>
      <w:r>
        <w:t>, autoriza</w:t>
      </w:r>
      <w:proofErr w:type="gramEnd"/>
      <w:r>
        <w:t xml:space="preserve"> a fala e quantifica a exper</w:t>
      </w:r>
      <w:r>
        <w:t>i</w:t>
      </w:r>
      <w:r>
        <w:t>ência. A transferência, por vezes, se inaugura com esse Outro institucional e, o an</w:t>
      </w:r>
      <w:r>
        <w:t>a</w:t>
      </w:r>
      <w:r>
        <w:t>lista, se não intervém, é deslocado ao lugar de técnico.</w:t>
      </w:r>
    </w:p>
    <w:p w:rsidR="00F53BE2" w:rsidRDefault="00F53BE2" w:rsidP="001F4263">
      <w:pPr>
        <w:pStyle w:val="Vox"/>
        <w:spacing w:after="0"/>
      </w:pPr>
      <w:r>
        <w:t xml:space="preserve">Ainda assim, </w:t>
      </w:r>
      <w:proofErr w:type="gramStart"/>
      <w:r>
        <w:t>há sujeitos</w:t>
      </w:r>
      <w:proofErr w:type="gramEnd"/>
      <w:r>
        <w:t xml:space="preserve"> que chegam à análise pela via do plano, sem disti</w:t>
      </w:r>
      <w:r>
        <w:t>n</w:t>
      </w:r>
      <w:r>
        <w:t>ção clara entre psicólogo, abordagem ou enquadre. Nesses casos, não se trata de recusar o dispositivo, mas operar com ele: deslocar o contrato em direção ao pacto simbólico, reinstaurando a transferência como ato. Por outro lado, há casos que, uma vez implicados, o paciente segue sustentando o trabalho mesmo após perd</w:t>
      </w:r>
      <w:r>
        <w:t>e</w:t>
      </w:r>
      <w:r>
        <w:t>rem o plano ou mudarem de convênio – sinal de que algo da transferência deslocou da garantia institucional para a aposta subjetiva.</w:t>
      </w:r>
    </w:p>
    <w:p w:rsidR="00F53BE2" w:rsidRDefault="00F53BE2" w:rsidP="001F4263">
      <w:pPr>
        <w:pStyle w:val="Vox"/>
        <w:spacing w:after="0"/>
      </w:pPr>
      <w:r>
        <w:t>Nem sempre o sujeito deseja uma análise. Alguns enunciam claramente “</w:t>
      </w:r>
      <w:r>
        <w:rPr>
          <w:i/>
        </w:rPr>
        <w:t>Não quero passar com psicanalista, quero passar com psicólogo</w:t>
      </w:r>
      <w:r>
        <w:t>”, outros declaram sua preferência ou recomendação médica à Terapia cognitivo comportamental – TCC. Esse discurso de entrada</w:t>
      </w:r>
      <w:proofErr w:type="gramStart"/>
      <w:r>
        <w:t>, apresenta</w:t>
      </w:r>
      <w:proofErr w:type="gramEnd"/>
      <w:r>
        <w:t xml:space="preserve"> formas de nomear o mal-estar e podem funci</w:t>
      </w:r>
      <w:r>
        <w:t>o</w:t>
      </w:r>
      <w:r>
        <w:t>nar como ponto de entrada, vale então escutá-las como forma de endereçamento.</w:t>
      </w:r>
    </w:p>
    <w:p w:rsidR="00F53BE2" w:rsidRDefault="00F53BE2" w:rsidP="001F4263">
      <w:pPr>
        <w:pStyle w:val="Vox"/>
        <w:spacing w:after="0"/>
      </w:pPr>
      <w:r>
        <w:t>Neste cenário, o analista é convocado a operar sobre significantes que su</w:t>
      </w:r>
      <w:r>
        <w:t>s</w:t>
      </w:r>
      <w:r>
        <w:t>tentam o enquadre, especialmente quando o discurso do Outro Institucional tende a fixar o lugar do analista como prestador.  Reposicionar o significante “convênio” i</w:t>
      </w:r>
      <w:r>
        <w:t>m</w:t>
      </w:r>
      <w:r>
        <w:t xml:space="preserve">plica sustentar uma escuta capaz de fazer furo nessa normatização, permitindo que </w:t>
      </w:r>
      <w:r>
        <w:lastRenderedPageBreak/>
        <w:t>o sujeito desloque seu endereçamento e o investimento se reinscreva na transferê</w:t>
      </w:r>
      <w:r>
        <w:t>n</w:t>
      </w:r>
      <w:r>
        <w:t>cia. Na ausência desse manejo, o risco recai sobre a estrutura do processo: o anali</w:t>
      </w:r>
      <w:r>
        <w:t>s</w:t>
      </w:r>
      <w:r>
        <w:t>ta pode ser fixado como suporte imaginário de uma função técnica e o sintoma pe</w:t>
      </w:r>
      <w:r>
        <w:t>r</w:t>
      </w:r>
      <w:r>
        <w:t xml:space="preserve">de sua potência como operador de verdade. </w:t>
      </w:r>
    </w:p>
    <w:p w:rsidR="00F53BE2" w:rsidRDefault="00F53BE2" w:rsidP="001F4263">
      <w:pPr>
        <w:pStyle w:val="Vox"/>
        <w:spacing w:after="0"/>
      </w:pPr>
      <w:r>
        <w:t>Tal deslocamento pode ser ilustrado por uma experiência clínica em que uma paciente pedia com frequência segundas vias dos recibos para reembolso. A justif</w:t>
      </w:r>
      <w:r>
        <w:t>i</w:t>
      </w:r>
      <w:r>
        <w:t>cativa recorrente era a perda do documento, mas, com o tempo, evidenciou-se que os utilizava em convênios distintos: o da empresa e dos pais, do qual era depende</w:t>
      </w:r>
      <w:r>
        <w:t>n</w:t>
      </w:r>
      <w:r>
        <w:t>te. Ao receber as cópias com a menção de “segunda via” e uma declaração ender</w:t>
      </w:r>
      <w:r>
        <w:t>e</w:t>
      </w:r>
      <w:r>
        <w:t xml:space="preserve">çada a um dos planos, reagiu com certo incômodo, não queria que o nome do plano constasse no documento. </w:t>
      </w:r>
    </w:p>
    <w:p w:rsidR="00F53BE2" w:rsidRDefault="00F53BE2" w:rsidP="001F4263">
      <w:pPr>
        <w:pStyle w:val="Vox"/>
        <w:spacing w:after="0"/>
      </w:pPr>
      <w:r>
        <w:t>A repetição do pedido, mais do que um impasse administrativo, revelava uma relação especifica com o pagamento: a paciente, de fato não pagava – era paga p</w:t>
      </w:r>
      <w:r>
        <w:t>a</w:t>
      </w:r>
      <w:r>
        <w:t>ra ser atendida. Essa operação sustentava um circuito onde o ganho financeiro substituía a perda necessária à inscrição do sujeito no campo do desejo. Quando o pagamento é regulado por garantias externas, o que se mantém é um circuito fech</w:t>
      </w:r>
      <w:r>
        <w:t>a</w:t>
      </w:r>
      <w:r>
        <w:t>do de gozo, que o analista, precisa manejar sob o risco de fixar o enquadre numa lógica de equivalência.</w:t>
      </w:r>
    </w:p>
    <w:p w:rsidR="00F53BE2" w:rsidRDefault="00F53BE2" w:rsidP="001F4263">
      <w:pPr>
        <w:pStyle w:val="Vox"/>
        <w:spacing w:after="0"/>
      </w:pPr>
      <w:r>
        <w:t xml:space="preserve">Lacan formula essa lógica ao afirmar: </w:t>
      </w:r>
      <w:r>
        <w:rPr>
          <w:i/>
        </w:rPr>
        <w:t>“Simplesmente cumprindo sua função de senhor, ele pede alguma coisa. Essa coisa pedida, é por aí que pelo menos algo do gozo deve ser-lhe restituído – precisamente o mais-de</w:t>
      </w:r>
      <w:proofErr w:type="gramStart"/>
      <w:r>
        <w:rPr>
          <w:i/>
        </w:rPr>
        <w:t>-gozar</w:t>
      </w:r>
      <w:proofErr w:type="gramEnd"/>
      <w:r>
        <w:rPr>
          <w:i/>
        </w:rPr>
        <w:t>”</w:t>
      </w:r>
      <w:r>
        <w:t xml:space="preserve"> (Lacan, 1969 – 1970</w:t>
      </w:r>
      <w:r w:rsidR="00254B4C">
        <w:t>,</w:t>
      </w:r>
      <w:r>
        <w:t xml:space="preserve"> p.113). O que está em jogo é uma operação discursiva que convoca o sujeito à cena da transferência. Quando essa função é terceirizada, o pagamento deixa de operar como perda simbólica e se converte em retorno de gozo - como na paciente que ao </w:t>
      </w:r>
      <w:proofErr w:type="gramStart"/>
      <w:r>
        <w:t>ser reembolsada em dobro</w:t>
      </w:r>
      <w:proofErr w:type="gramEnd"/>
      <w:r>
        <w:t xml:space="preserve"> sustentava a análise como ganho e não como aposta.</w:t>
      </w:r>
    </w:p>
    <w:p w:rsidR="00F53BE2" w:rsidRDefault="00F53BE2" w:rsidP="001F4263">
      <w:pPr>
        <w:pStyle w:val="Vox"/>
        <w:spacing w:after="0"/>
      </w:pPr>
      <w:r>
        <w:t>Nesse sentido, a tarefa do analista passa por manejar os efeitos que tal med</w:t>
      </w:r>
      <w:r>
        <w:t>i</w:t>
      </w:r>
      <w:r>
        <w:t xml:space="preserve">ação produz sobre o lugar do sujeito e a estrutura da escuta. Conduzir o tratamento sob tais condições exige uma sustentação rigorosa do enquadre – especialmente quanto à frequência, tempo e valor – como operadores clínicos que permitem que algo do desejo se inscreva como causa. Não se trata de oposição ao mercado, mas de manter a fidelidade ao que o discurso capitalista visa elidir: </w:t>
      </w:r>
      <w:proofErr w:type="gramStart"/>
      <w:r>
        <w:t>a castração, a divisão subjetiva e o ato analítico como corte</w:t>
      </w:r>
      <w:proofErr w:type="gramEnd"/>
      <w:r>
        <w:t>.</w:t>
      </w:r>
    </w:p>
    <w:p w:rsidR="00254B4C" w:rsidRDefault="00254B4C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  <w:ind w:firstLine="0"/>
      </w:pPr>
      <w:r w:rsidRPr="00926959">
        <w:rPr>
          <w:b/>
        </w:rPr>
        <w:lastRenderedPageBreak/>
        <w:t>DINHEIRO, DESEJO E TRANSFERÊNCIA: O PAGAMENTO COMO OPERADOR CLÍNICO</w:t>
      </w:r>
      <w:r>
        <w:t>.</w:t>
      </w:r>
    </w:p>
    <w:p w:rsidR="00254B4C" w:rsidRDefault="00254B4C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</w:pPr>
      <w:r>
        <w:t>O desejo enquanto efeito da linguagem e estruturado pela castração, escapa à domesticação. No entanto, sob a lógica do mercado, é convertido em demanda mensurável, regulável e passível de gestão. Nesse deslocamento, a clínica é conv</w:t>
      </w:r>
      <w:r>
        <w:t>o</w:t>
      </w:r>
      <w:r>
        <w:t>cada como técnica de ajustamento, transformando a escuta em ferramenta normat</w:t>
      </w:r>
      <w:r>
        <w:t>i</w:t>
      </w:r>
      <w:r>
        <w:t>va de controle do sofrimento psíquico.</w:t>
      </w:r>
    </w:p>
    <w:p w:rsidR="00F53BE2" w:rsidRDefault="00F53BE2" w:rsidP="001F4263">
      <w:pPr>
        <w:pStyle w:val="Vox"/>
        <w:spacing w:after="0"/>
      </w:pPr>
      <w:r>
        <w:t>Como Freud observa em “</w:t>
      </w:r>
      <w:r>
        <w:rPr>
          <w:i/>
        </w:rPr>
        <w:t xml:space="preserve">As transformações do </w:t>
      </w:r>
      <w:proofErr w:type="gramStart"/>
      <w:r>
        <w:rPr>
          <w:i/>
        </w:rPr>
        <w:t>instinto exemplificadas no erotismo anal</w:t>
      </w:r>
      <w:r>
        <w:t>”</w:t>
      </w:r>
      <w:proofErr w:type="gramEnd"/>
      <w:r>
        <w:t xml:space="preserve">, Freud (1917-1918), o dinheiro condensa investimentos </w:t>
      </w:r>
      <w:proofErr w:type="spellStart"/>
      <w:r>
        <w:t>pulsionais</w:t>
      </w:r>
      <w:proofErr w:type="spellEnd"/>
      <w:r>
        <w:t xml:space="preserve"> significativos, articulando-se à sexualidade, ao poder e à ordem. Ele é uma formação substitutiva que participa da economia libidinal. Lacan por sua vez, radicaliza essa leitura: a moeda além de um representante simbólico é cifra de gozo, tentativa de colocar medida no que não tem. No Seminário 17 ao associar a mais-valia marxista ao mais-de</w:t>
      </w:r>
      <w:proofErr w:type="gramStart"/>
      <w:r>
        <w:t>-gozar</w:t>
      </w:r>
      <w:proofErr w:type="gramEnd"/>
      <w:r>
        <w:t xml:space="preserve">, o autor evidencia o discurso capitalista como aquele que busca converter o excesso </w:t>
      </w:r>
      <w:proofErr w:type="spellStart"/>
      <w:r>
        <w:t>pulsional</w:t>
      </w:r>
      <w:proofErr w:type="spellEnd"/>
      <w:r>
        <w:t xml:space="preserve"> em lucro, o sintoma em mercadoria e o desejo em demanda.</w:t>
      </w:r>
    </w:p>
    <w:p w:rsidR="00F53BE2" w:rsidRDefault="00F53BE2" w:rsidP="001F4263">
      <w:pPr>
        <w:pStyle w:val="Vox"/>
        <w:spacing w:after="0"/>
      </w:pPr>
      <w:r>
        <w:t xml:space="preserve">Assim, o dinheiro na cena analítica, marca a inscrição do sujeito no campo do Outro e aponta para sua posição frente </w:t>
      </w:r>
      <w:proofErr w:type="gramStart"/>
      <w:r>
        <w:t>a</w:t>
      </w:r>
      <w:proofErr w:type="gramEnd"/>
      <w:r>
        <w:t xml:space="preserve"> castração. Quando reduzido em equivale</w:t>
      </w:r>
      <w:r>
        <w:t>n</w:t>
      </w:r>
      <w:r>
        <w:t xml:space="preserve">te contábil, perde a função de borda e se converte em objeto de uso, capturado pela lógica da restituição. Como confirma Lacan </w:t>
      </w:r>
      <w:r>
        <w:rPr>
          <w:i/>
        </w:rPr>
        <w:t>“O que há de perturbador é que, se o pagamos, o temos, e depois a partir no momento que temos, é urgente gastá-lo. Se não se o gasta isso traz todo tipo de consequências.” (Lacan, 1969-1970, pag.18).</w:t>
      </w:r>
    </w:p>
    <w:p w:rsidR="00F53BE2" w:rsidRDefault="00F53BE2" w:rsidP="001F4263">
      <w:pPr>
        <w:pStyle w:val="Vox"/>
        <w:spacing w:after="0"/>
      </w:pPr>
      <w:r>
        <w:t>Essa lógica promove na clínica um duplo efeito: por um lado, desloca o anali</w:t>
      </w:r>
      <w:r>
        <w:t>s</w:t>
      </w:r>
      <w:r>
        <w:t>ta para um lugar de gestor do sofrimento psíquico, convocado a assegurar retorno proporcional ao investimento emocional feito pelo paciente; por outro, empobrece o estatuto do sintoma, comprimido entre a linguagem diagnóstica e a demanda por controle, apagando a singularidade da fala e o tempo da escuta.</w:t>
      </w:r>
    </w:p>
    <w:p w:rsidR="00F53BE2" w:rsidRDefault="00F53BE2" w:rsidP="001F4263">
      <w:pPr>
        <w:pStyle w:val="Vox"/>
        <w:spacing w:after="0"/>
      </w:pPr>
      <w:r>
        <w:t>Uma experiência clínica ilustra esses deslocamentos. Henrique iniciou a an</w:t>
      </w:r>
      <w:r>
        <w:t>á</w:t>
      </w:r>
      <w:r>
        <w:t>lise num contexto particular, sustentando duas sessões semanais. O discurso, ainda que atravessado por resistências</w:t>
      </w:r>
      <w:proofErr w:type="gramStart"/>
      <w:r>
        <w:t>, se organizava</w:t>
      </w:r>
      <w:proofErr w:type="gramEnd"/>
      <w:r>
        <w:t xml:space="preserve"> em torno de indagações, tropeços e significantes que lhe escapavam. O trabalho do desejo ganhava contorno. Contudo seis meses depois, afastado do trabalho e diante da notícia de que a clínica passava a atender planos de saúde, solicitou a migração do atendimento para o convênio. A </w:t>
      </w:r>
      <w:r>
        <w:lastRenderedPageBreak/>
        <w:t xml:space="preserve">justificativa era em nome da economia. Os efeitos? </w:t>
      </w:r>
      <w:proofErr w:type="gramStart"/>
      <w:r>
        <w:t>Indicaram</w:t>
      </w:r>
      <w:proofErr w:type="gramEnd"/>
      <w:r>
        <w:t xml:space="preserve"> outra operação em curso, que só foi possível observar no depois.</w:t>
      </w:r>
    </w:p>
    <w:p w:rsidR="00F53BE2" w:rsidRDefault="00F53BE2" w:rsidP="001F4263">
      <w:pPr>
        <w:pStyle w:val="Vox"/>
        <w:spacing w:after="0"/>
      </w:pPr>
      <w:r>
        <w:t>Com a mudança, o enquadre sofreu alterações: a frequência reduziu, o di</w:t>
      </w:r>
      <w:r>
        <w:t>s</w:t>
      </w:r>
      <w:r>
        <w:t>curso esvaziou e se tornou literal. A repetição ocupou o lugar da elaboração. Sint</w:t>
      </w:r>
      <w:r>
        <w:t>o</w:t>
      </w:r>
      <w:r>
        <w:t>mas que antes se apresentavam como enigmas passaram a circular como queixas burocratizadas. Ausências, até então inexistentes, emergiram durante as sessões. O tempo se arrastou e o laço transferencial perdeu a consistência.</w:t>
      </w:r>
    </w:p>
    <w:p w:rsidR="00F53BE2" w:rsidRDefault="00F53BE2" w:rsidP="001F4263">
      <w:pPr>
        <w:pStyle w:val="Vox"/>
        <w:spacing w:after="0"/>
      </w:pPr>
      <w:r>
        <w:t>No enquadre do plano de saúde, a ausência tende a ser tratada como desi</w:t>
      </w:r>
      <w:r>
        <w:t>s</w:t>
      </w:r>
      <w:r>
        <w:t>tência ou motivo para encerramento. Contudo, na escuta analítica, ela pode operar como ato, resistência ou retorno do recalcado e, é pelo corte que pode se transfo</w:t>
      </w:r>
      <w:r>
        <w:t>r</w:t>
      </w:r>
      <w:r>
        <w:t>mar em produção subjetiva. Quando essa função é absorvida por critérios admini</w:t>
      </w:r>
      <w:r>
        <w:t>s</w:t>
      </w:r>
      <w:r>
        <w:t>trativos, a sessão perdida é esvaziada de valor simbólico se torna-se um registro na agenda. A ausência, quando não elaborada, pode funcionar como modo de não p</w:t>
      </w:r>
      <w:r>
        <w:t>a</w:t>
      </w:r>
      <w:r>
        <w:t xml:space="preserve">gamento: recusa do custo simbólico da análise e do corte. Nesses casos, o analista cabe interpretar em termos de estrutura – como resistência à implicação do desejo. </w:t>
      </w:r>
    </w:p>
    <w:p w:rsidR="00F53BE2" w:rsidRDefault="00F53BE2" w:rsidP="001F4263">
      <w:pPr>
        <w:pStyle w:val="Vox"/>
        <w:spacing w:after="0"/>
      </w:pPr>
      <w:r>
        <w:t>Com Henrique foi preciso tempo, três anos sob essa configuração. A analista sustenta o dispositivo, mas na transferência a intervenção era refratária ao corte. Até que um momento se precipita, ao criticar: “</w:t>
      </w:r>
      <w:r>
        <w:rPr>
          <w:i/>
        </w:rPr>
        <w:t>os médicos do convênio nem olham na minha cara, não resolvem o meu problema, só querem ganhar dinheiro</w:t>
      </w:r>
      <w:r>
        <w:t>”, algo se desloca, a analista interpreta e propõe o retorno ao modelo particular. A reação é imediata: ele falta à sessão seguinte. Mas retorna e aposta. Aceita o rearranjo fina</w:t>
      </w:r>
      <w:r>
        <w:t>n</w:t>
      </w:r>
      <w:r>
        <w:t>ceiro, pactua uma nova forma de sustentação da análise. A escuta recupera sua função, e o desejo reaparece como causa.</w:t>
      </w:r>
    </w:p>
    <w:p w:rsidR="00F53BE2" w:rsidRDefault="00F53BE2" w:rsidP="001F4263">
      <w:pPr>
        <w:pStyle w:val="Vox"/>
        <w:spacing w:after="0"/>
      </w:pPr>
      <w:r>
        <w:t>Este caso exemplifica como a entrada do plano de saúde pode reconfigurar a posição do sujeito na transferência, ao esvaziar a função simbólica do pagamento. O discurso empobreceu, o tempo lógico foi substituído pelo burocrático, e o sintoma, ao invés de convocar trabalho de elaboração, tornou-se moeda de troca: uma pr</w:t>
      </w:r>
      <w:r>
        <w:t>e</w:t>
      </w:r>
      <w:r>
        <w:t>sença marcada por atrasos, faltas e queixas cristalizadas. O pagamento, nesse e</w:t>
      </w:r>
      <w:r>
        <w:t>n</w:t>
      </w:r>
      <w:r>
        <w:t>quadre, operava como formalidade contratual avesso à aposta.</w:t>
      </w:r>
    </w:p>
    <w:p w:rsidR="00F53BE2" w:rsidRDefault="00F53BE2" w:rsidP="001F4263">
      <w:pPr>
        <w:pStyle w:val="Vox"/>
        <w:spacing w:after="0"/>
      </w:pPr>
      <w:r>
        <w:t>A repetição, nesse caso, não operava como retorno do recalcado, mas como um circuito de gozo fechado sobre si, sem deslocamento simbólico. Lacan adverte: “</w:t>
      </w:r>
      <w:r>
        <w:rPr>
          <w:i/>
        </w:rPr>
        <w:t>O significante se articula por representar o sujeito junto a outro significante. É daí que partimos para dar sentido a essa repetição inaugural, na medida que ela é a r</w:t>
      </w:r>
      <w:r>
        <w:rPr>
          <w:i/>
        </w:rPr>
        <w:t>e</w:t>
      </w:r>
      <w:r>
        <w:rPr>
          <w:i/>
        </w:rPr>
        <w:lastRenderedPageBreak/>
        <w:t>petição que visa o gozo.</w:t>
      </w:r>
      <w:r>
        <w:t>” (Lacan, 1969-1970</w:t>
      </w:r>
      <w:r w:rsidR="00254B4C">
        <w:t>,</w:t>
      </w:r>
      <w:r>
        <w:t xml:space="preserve"> p.50). Quando o corte falha, a cadeia se estanca, e o analista convertido em prestador, sustenta esse fechamento.</w:t>
      </w:r>
    </w:p>
    <w:p w:rsidR="00F53BE2" w:rsidRDefault="00F53BE2" w:rsidP="001F4263">
      <w:pPr>
        <w:pStyle w:val="Vox"/>
        <w:spacing w:after="0"/>
      </w:pPr>
      <w:r>
        <w:t>Surge então uma série de impasses: o que se transforma quando o sujeito d</w:t>
      </w:r>
      <w:r>
        <w:t>e</w:t>
      </w:r>
      <w:r>
        <w:t>termina o valor da escuta? Quando o plano substitui a aposta, o que o desejo do analista ainda pode sustentar? E o analista, que lugar ocupa - ou goza – ao ser e</w:t>
      </w:r>
      <w:r>
        <w:t>n</w:t>
      </w:r>
      <w:r>
        <w:t>gajado como prestador de serviço sob o aval de um Outro contratual?</w:t>
      </w:r>
    </w:p>
    <w:p w:rsidR="00F53BE2" w:rsidRDefault="00F53BE2" w:rsidP="001F4263">
      <w:pPr>
        <w:pStyle w:val="Vox"/>
        <w:spacing w:after="0"/>
      </w:pPr>
      <w:r>
        <w:t>Em última instancia, o dinheiro ao se infiltrar no cerne do dispositivo analítico sob formas variadas - contrato, plano, mensalidade ou gratuidade - revela seu est</w:t>
      </w:r>
      <w:r>
        <w:t>a</w:t>
      </w:r>
      <w:r>
        <w:t>tuto estrutural: operador de inscrição subjetiva. Quando deslocado da função simb</w:t>
      </w:r>
      <w:r>
        <w:t>ó</w:t>
      </w:r>
      <w:r>
        <w:t>lica, retorna por outras vias – no corpo, no tempo ou no sintoma – revelando a pos</w:t>
      </w:r>
      <w:r>
        <w:t>i</w:t>
      </w:r>
      <w:r>
        <w:t xml:space="preserve">ção do sujeito frente à perda e ao desejo. </w:t>
      </w:r>
    </w:p>
    <w:p w:rsidR="00F53BE2" w:rsidRDefault="00F53BE2" w:rsidP="001F4263">
      <w:pPr>
        <w:pStyle w:val="Vox"/>
        <w:spacing w:after="0"/>
      </w:pPr>
      <w:r>
        <w:t>Ao analista, cabe sustentar a função simbólica do enquadre, discernindo e</w:t>
      </w:r>
      <w:r>
        <w:t>s</w:t>
      </w:r>
      <w:r>
        <w:t>ses deslocamentos sem ceder à equivalência contábil. Quando esse manejo falha, o risco é esvaziar o discurso, obscurecer o desejo e o sintoma perder seu valor de verdade.</w:t>
      </w:r>
    </w:p>
    <w:p w:rsidR="00F53BE2" w:rsidRDefault="00F53BE2" w:rsidP="001F4263">
      <w:pPr>
        <w:pStyle w:val="Vox"/>
        <w:spacing w:after="0"/>
      </w:pPr>
      <w:r>
        <w:t>Frente a esse cenário, em que a lógica da equivalência tenta recobrir a função do corte, impõe-se uma tarefa à psicanálise: sustentar sua subversão. A travessia ética que define a direção do tratamento exige recolocar o analista em seu lugar de causa, como operador do discurso. É o que a clínica só pode afirmar a partir de sua estrutura: a castração é irredutível.</w:t>
      </w:r>
    </w:p>
    <w:p w:rsidR="00F53BE2" w:rsidRDefault="00F53BE2" w:rsidP="001F4263">
      <w:pPr>
        <w:pStyle w:val="Vox"/>
        <w:spacing w:after="0"/>
      </w:pPr>
      <w:r>
        <w:t>Sustentar essa posição de causa exige que o analista se oriente pela lógica dos discursos. É nesse ponto que a formalização dos quatro discursos proposta por Lacan se mostra decisiva: ela oferece uma matriz estrutural que permite situar o l</w:t>
      </w:r>
      <w:r>
        <w:t>u</w:t>
      </w:r>
      <w:r>
        <w:t>gar do analista para além da função adaptativa ou técnica. Entre os discursos poss</w:t>
      </w:r>
      <w:r>
        <w:t>í</w:t>
      </w:r>
      <w:r>
        <w:t>veis, o do analista se distingue por reinstaurar o corte, sustentando a castração c</w:t>
      </w:r>
      <w:r>
        <w:t>o</w:t>
      </w:r>
      <w:r>
        <w:t>mo condição da fala - e é por essa via que a clínica pode resistir à lógica da equiv</w:t>
      </w:r>
      <w:r>
        <w:t>a</w:t>
      </w:r>
      <w:r>
        <w:t>lência.</w:t>
      </w:r>
    </w:p>
    <w:p w:rsidR="00932CA3" w:rsidRDefault="00932CA3" w:rsidP="001F4263">
      <w:pPr>
        <w:pStyle w:val="Vox"/>
        <w:spacing w:after="0"/>
      </w:pPr>
    </w:p>
    <w:p w:rsidR="001F4263" w:rsidRDefault="001F4263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  <w:ind w:firstLine="0"/>
      </w:pPr>
      <w:r w:rsidRPr="00926959">
        <w:rPr>
          <w:b/>
        </w:rPr>
        <w:t>O DISCURSO DO ANALISTA: CORTE COMO OPERADOR DE RESISTÊNCIA A NORMALIZAÇÃO</w:t>
      </w:r>
      <w:r>
        <w:t>.</w:t>
      </w:r>
    </w:p>
    <w:p w:rsidR="00254B4C" w:rsidRDefault="00254B4C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</w:pPr>
      <w:r>
        <w:t xml:space="preserve">Ao formalizar os quatro discursos, Lacan oferece uma estrutura lógica capaz de situar as posições do sujeito nos laços sociais. O discurso do analista, entre eles, </w:t>
      </w:r>
      <w:r>
        <w:lastRenderedPageBreak/>
        <w:t xml:space="preserve">ocupa um lugar radicalmente subversivo: ao colocar o objeto </w:t>
      </w:r>
      <w:r>
        <w:rPr>
          <w:i/>
        </w:rPr>
        <w:t>a</w:t>
      </w:r>
      <w:r>
        <w:t xml:space="preserve"> como agente, desl</w:t>
      </w:r>
      <w:r>
        <w:t>o</w:t>
      </w:r>
      <w:r>
        <w:t>ca o saber do lugar de comando e convoca o sujeito à enunciação de sua divisão.</w:t>
      </w:r>
    </w:p>
    <w:p w:rsidR="00F53BE2" w:rsidRDefault="00F53BE2" w:rsidP="001F4263">
      <w:pPr>
        <w:pStyle w:val="Vox"/>
        <w:spacing w:after="0"/>
      </w:pPr>
      <w:r>
        <w:t>Essa configuração não se limita a uma teoria do vínculo, mas orienta a pos</w:t>
      </w:r>
      <w:r>
        <w:t>i</w:t>
      </w:r>
      <w:r>
        <w:t>ção do analista na clínica. Em contraponto ao discurso capitalista – que suprime a castração, promove o circuito contínuo de consumo e promete satisfação plena -, o discurso do analista aposta no que escapa: no furo, no tropeço, no ato que não se contabiliza. Trata-se de sustentar o tempo lógico, operar o corte e manter viva a fu</w:t>
      </w:r>
      <w:r>
        <w:t>n</w:t>
      </w:r>
      <w:r>
        <w:t>ção da falta como condição de verdade.</w:t>
      </w:r>
    </w:p>
    <w:p w:rsidR="00F53BE2" w:rsidRDefault="00F53BE2" w:rsidP="001F4263">
      <w:pPr>
        <w:pStyle w:val="Vox"/>
        <w:spacing w:after="0"/>
      </w:pPr>
      <w:r>
        <w:t>Essa tensão se torna nítida na clínica quando o analista se depara com i</w:t>
      </w:r>
      <w:r>
        <w:t>m</w:t>
      </w:r>
      <w:r>
        <w:t>passes provocados pela mediação institucional. “</w:t>
      </w:r>
      <w:r>
        <w:rPr>
          <w:i/>
        </w:rPr>
        <w:t>Quando a gente procura a terapia, a gente acredita que vai encontrar uma resposta de como viver a vida. Descobri que você me faz voltar pra casa sem resposta e com outras perguntas</w:t>
      </w:r>
      <w:r>
        <w:t>.” – diz uma pac</w:t>
      </w:r>
      <w:r>
        <w:t>i</w:t>
      </w:r>
      <w:r>
        <w:t>ente. A fala evidencia o confronto entre a lógica da demanda por soluções - muitas vezes sustentada pelo contrato com o plano – e a ética do tratamento analítico, que aposta na produção do sujeito frente ao enigma de seu desejo.</w:t>
      </w:r>
    </w:p>
    <w:p w:rsidR="00F53BE2" w:rsidRDefault="00F53BE2" w:rsidP="001F4263">
      <w:pPr>
        <w:pStyle w:val="Vox"/>
        <w:spacing w:after="0"/>
      </w:pPr>
      <w:r>
        <w:t>Mesmo quando necessário para viabilizar o acesso, o convenio pode operar como um Outro garantidor, substituindo o enigma pela administração do sofrimento. Se o analista não maneja esse efeito, o risco é ocupar a posição de técnico, ecli</w:t>
      </w:r>
      <w:r>
        <w:t>p</w:t>
      </w:r>
      <w:r>
        <w:t>sando a função de escuta e esvaziando o sintoma de seu valor significante.</w:t>
      </w:r>
    </w:p>
    <w:p w:rsidR="00F53BE2" w:rsidRDefault="00F53BE2" w:rsidP="001F4263">
      <w:pPr>
        <w:pStyle w:val="Vox"/>
        <w:spacing w:after="0"/>
      </w:pPr>
      <w:r>
        <w:t>Pressionado por prazos e protocolos, o analista pode ser convocado a re</w:t>
      </w:r>
      <w:r>
        <w:t>s</w:t>
      </w:r>
      <w:r>
        <w:t>ponder como especialista normativo - um deslizamento sutil que ameaça esvaziar a dimensão ética do ato analítico. Sustentar a subversão psicanalítica exige operar o corte que reinstaura a castração simbólica – condição do desejo e contraponto à fa</w:t>
      </w:r>
      <w:r>
        <w:t>n</w:t>
      </w:r>
      <w:r>
        <w:t>tasia de completude que rege o discurso de mercado.</w:t>
      </w:r>
    </w:p>
    <w:p w:rsidR="00F53BE2" w:rsidRDefault="00F53BE2" w:rsidP="001F4263">
      <w:pPr>
        <w:pStyle w:val="Vox"/>
        <w:spacing w:after="0"/>
      </w:pPr>
      <w:r>
        <w:t>O ato analítico é o que escapa à contabilidade dos contratos. Como operação de corte, ele introduz uma fenda no automatismo do gozo, desarticula o circuito de repetição e reinscreve o sujeito na cadeia significante. É precisamente nesse furo, onde o saber não fecha e o gozo não se consome que a análise opera: ao sustentar o vazio e não oferecer garantias, o ato possibilita que o sujeito se confronte com o que nele insiste como desejo.</w:t>
      </w:r>
    </w:p>
    <w:p w:rsidR="00635A83" w:rsidRDefault="00635A83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  <w:ind w:firstLine="0"/>
        <w:rPr>
          <w:b/>
        </w:rPr>
      </w:pPr>
      <w:r w:rsidRPr="009478C2">
        <w:rPr>
          <w:b/>
        </w:rPr>
        <w:t>CONSIDERAÇÕES FINAIS:</w:t>
      </w:r>
    </w:p>
    <w:p w:rsidR="00790B2E" w:rsidRPr="009478C2" w:rsidRDefault="00790B2E" w:rsidP="001F4263">
      <w:pPr>
        <w:pStyle w:val="Vox"/>
        <w:spacing w:after="0"/>
        <w:rPr>
          <w:b/>
        </w:rPr>
      </w:pPr>
    </w:p>
    <w:p w:rsidR="00F53BE2" w:rsidRDefault="00F53BE2" w:rsidP="001F4263">
      <w:pPr>
        <w:pStyle w:val="Vox"/>
        <w:spacing w:after="0"/>
      </w:pPr>
      <w:r>
        <w:lastRenderedPageBreak/>
        <w:t>Conduzir um tratamento psicanalítico em tempos de mercado exige sustentar a ética do desejo em um cenário onde o sintoma tende a ser tratado como disfu</w:t>
      </w:r>
      <w:r>
        <w:t>n</w:t>
      </w:r>
      <w:r>
        <w:t>ção, o sofrimento como déficit, e a transferência como prestação de serviço. O risco é que a análise, quando capturada por essa lógica perca sua função de ato para se tornar contrato.</w:t>
      </w:r>
    </w:p>
    <w:p w:rsidR="00F53BE2" w:rsidRDefault="00F53BE2" w:rsidP="001F4263">
      <w:pPr>
        <w:pStyle w:val="Vox"/>
        <w:spacing w:after="0"/>
      </w:pPr>
      <w:r>
        <w:t>O dinheiro, nesse cenário, revela sua dimensão clínica: cifra de gozo, oper</w:t>
      </w:r>
      <w:r>
        <w:t>a</w:t>
      </w:r>
      <w:r>
        <w:t>dor de borda e marca da posição do sujeito frente à castração. Sua circulação – r</w:t>
      </w:r>
      <w:r>
        <w:t>e</w:t>
      </w:r>
      <w:r>
        <w:t>cusada, terceirizada, duplicada ou literatizada – participa da montagem transferenc</w:t>
      </w:r>
      <w:r>
        <w:t>i</w:t>
      </w:r>
      <w:r>
        <w:t xml:space="preserve">al, instaurando formas especificas de implicação ou resistência. Não se trata de quanto se paga, mas do que se paga. </w:t>
      </w:r>
    </w:p>
    <w:p w:rsidR="00F53BE2" w:rsidRDefault="00F53BE2" w:rsidP="001F4263">
      <w:pPr>
        <w:pStyle w:val="Vox"/>
        <w:spacing w:after="0"/>
      </w:pPr>
      <w:r>
        <w:t>A transferência por sua vez, é tensionada quando mediada por um Outro inst</w:t>
      </w:r>
      <w:r>
        <w:t>i</w:t>
      </w:r>
      <w:r>
        <w:t>tucional que se apresenta como garantidor. Reinscrevê-la como laço simbólico exige reposicionar o analista como aquele que sustenta o corte, opera a falta e facilita a emergência do desejo como causa.</w:t>
      </w:r>
    </w:p>
    <w:p w:rsidR="00F53BE2" w:rsidRDefault="00F53BE2" w:rsidP="001F4263">
      <w:pPr>
        <w:pStyle w:val="Vox"/>
        <w:spacing w:after="0"/>
      </w:pPr>
      <w:r>
        <w:t>A clínica psicanalítica, ao contrário da lógica da equivalência, sustenta o enigma. A subversão que ela propõe é estrutural: aposta na divisão, no tempo e no que escapa ao cálculo. Talvez a análise insista, ainda hoje, porque oferece o raro gesto de sustentar um espaço onde o sujeito pode, por instantes, despir-se dos véus que o contemporâneo impõe – ali onde o barulho cessa, a pressa recua e algo de genuíno ressoa na escuta. Mas esse silêncio não é gratuito: tem o preço da perda, do corte, da verdade. E é quando esse dizer, nascido entre quatro paredes, se reinscreve no sujeito e o acompanha para além delas, que a clínica opera - não c</w:t>
      </w:r>
      <w:r>
        <w:t>o</w:t>
      </w:r>
      <w:r>
        <w:t>mo abrigo, mas como travessia.</w:t>
      </w:r>
    </w:p>
    <w:p w:rsidR="00F53BE2" w:rsidRDefault="00F53BE2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  <w:rPr>
          <w:rFonts w:ascii="-webkit-standard" w:eastAsia="-webkit-standard" w:hAnsi="-webkit-standard" w:cs="-webkit-standard"/>
          <w:sz w:val="27"/>
          <w:szCs w:val="27"/>
        </w:rPr>
      </w:pPr>
    </w:p>
    <w:p w:rsidR="00F53BE2" w:rsidRDefault="00F53BE2" w:rsidP="001F4263">
      <w:pPr>
        <w:pStyle w:val="Vox"/>
        <w:spacing w:after="0"/>
      </w:pPr>
    </w:p>
    <w:p w:rsidR="001F4263" w:rsidRDefault="001F4263" w:rsidP="001F4263">
      <w:pPr>
        <w:pStyle w:val="Vox"/>
        <w:spacing w:after="0"/>
      </w:pPr>
    </w:p>
    <w:p w:rsidR="002E7BE9" w:rsidRDefault="002E7BE9" w:rsidP="001F4263">
      <w:pPr>
        <w:pStyle w:val="Vox"/>
        <w:spacing w:after="0"/>
      </w:pPr>
    </w:p>
    <w:p w:rsidR="002E7BE9" w:rsidRDefault="002E7BE9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</w:pPr>
    </w:p>
    <w:p w:rsidR="00790B2E" w:rsidRDefault="00790B2E" w:rsidP="001F4263">
      <w:pPr>
        <w:pStyle w:val="Vox"/>
        <w:spacing w:after="0"/>
      </w:pPr>
    </w:p>
    <w:p w:rsidR="00790B2E" w:rsidRDefault="00790B2E" w:rsidP="001F4263">
      <w:pPr>
        <w:pStyle w:val="Vox"/>
        <w:spacing w:after="0"/>
      </w:pPr>
    </w:p>
    <w:p w:rsidR="00F53BE2" w:rsidRDefault="00F53BE2" w:rsidP="001F4263">
      <w:pPr>
        <w:pStyle w:val="Vox"/>
        <w:spacing w:after="0"/>
        <w:ind w:firstLine="0"/>
        <w:rPr>
          <w:b/>
        </w:rPr>
      </w:pPr>
      <w:r w:rsidRPr="009478C2">
        <w:rPr>
          <w:b/>
        </w:rPr>
        <w:lastRenderedPageBreak/>
        <w:t>REFERÊNCIAS</w:t>
      </w:r>
      <w:r w:rsidR="00926959">
        <w:rPr>
          <w:b/>
        </w:rPr>
        <w:t xml:space="preserve"> BIBLIOGRAFICAS</w:t>
      </w:r>
      <w:r w:rsidRPr="009478C2">
        <w:rPr>
          <w:b/>
        </w:rPr>
        <w:t>:</w:t>
      </w:r>
    </w:p>
    <w:p w:rsidR="00932CA3" w:rsidRDefault="00932CA3" w:rsidP="001F4263">
      <w:pPr>
        <w:pStyle w:val="Vox"/>
        <w:spacing w:after="0"/>
        <w:rPr>
          <w:b/>
        </w:rPr>
      </w:pPr>
    </w:p>
    <w:p w:rsidR="00F53BE2" w:rsidRDefault="00F53BE2" w:rsidP="001F4263">
      <w:pPr>
        <w:pStyle w:val="Vox"/>
        <w:spacing w:after="0"/>
        <w:ind w:firstLine="0"/>
      </w:pPr>
      <w:r>
        <w:t xml:space="preserve">FREUD, S. </w:t>
      </w:r>
      <w:r w:rsidRPr="00790B2E">
        <w:rPr>
          <w:b/>
          <w:i/>
        </w:rPr>
        <w:t>A dinâmica da transferência</w:t>
      </w:r>
      <w:r w:rsidRPr="00790B2E">
        <w:rPr>
          <w:b/>
        </w:rPr>
        <w:t>. (1912).</w:t>
      </w:r>
      <w:r>
        <w:t xml:space="preserve">  In: FREUD, S. </w:t>
      </w:r>
      <w:r>
        <w:rPr>
          <w:i/>
        </w:rPr>
        <w:t>Obras Completas</w:t>
      </w:r>
      <w:r>
        <w:t>, Vol. XII. Rio de Janeiro: Imago, 1996.</w:t>
      </w:r>
    </w:p>
    <w:p w:rsidR="002E7BE9" w:rsidRDefault="002E7BE9" w:rsidP="001F4263">
      <w:pPr>
        <w:pStyle w:val="Vox"/>
        <w:spacing w:after="0"/>
        <w:ind w:firstLine="0"/>
      </w:pPr>
    </w:p>
    <w:p w:rsidR="002E7BE9" w:rsidRDefault="00F53BE2" w:rsidP="001F4263">
      <w:pPr>
        <w:pStyle w:val="Vox"/>
        <w:spacing w:after="0"/>
        <w:ind w:firstLine="0"/>
        <w:rPr>
          <w:b/>
        </w:rPr>
      </w:pPr>
      <w:r>
        <w:t xml:space="preserve">FREUD, S. </w:t>
      </w:r>
      <w:r w:rsidRPr="00790B2E">
        <w:rPr>
          <w:b/>
          <w:i/>
        </w:rPr>
        <w:t>Recomendações aos médicos que exercem a psicanálise.</w:t>
      </w:r>
      <w:r w:rsidRPr="00790B2E">
        <w:rPr>
          <w:b/>
        </w:rPr>
        <w:t xml:space="preserve"> (1913). In: </w:t>
      </w:r>
    </w:p>
    <w:p w:rsidR="00F53BE2" w:rsidRDefault="00F53BE2" w:rsidP="001F4263">
      <w:pPr>
        <w:pStyle w:val="Vox"/>
        <w:spacing w:after="0"/>
        <w:ind w:firstLine="0"/>
      </w:pPr>
      <w:r w:rsidRPr="00790B2E">
        <w:rPr>
          <w:b/>
        </w:rPr>
        <w:t>FREUD, S. </w:t>
      </w:r>
      <w:r w:rsidRPr="00790B2E">
        <w:rPr>
          <w:b/>
          <w:i/>
        </w:rPr>
        <w:t>Obras Completas</w:t>
      </w:r>
      <w:r w:rsidRPr="00790B2E">
        <w:rPr>
          <w:b/>
        </w:rPr>
        <w:t>, Vol. XII</w:t>
      </w:r>
      <w:r>
        <w:t>. Rio de Janeiro: Imago, 1996.</w:t>
      </w:r>
    </w:p>
    <w:p w:rsidR="002E7BE9" w:rsidRDefault="002E7BE9" w:rsidP="001F4263">
      <w:pPr>
        <w:pStyle w:val="Vox"/>
        <w:spacing w:after="0"/>
        <w:ind w:firstLine="0"/>
      </w:pPr>
    </w:p>
    <w:p w:rsidR="00F53BE2" w:rsidRDefault="00F53BE2" w:rsidP="001F4263">
      <w:pPr>
        <w:pStyle w:val="Vox"/>
        <w:spacing w:after="0"/>
        <w:ind w:firstLine="0"/>
      </w:pPr>
      <w:r>
        <w:t xml:space="preserve">LACAN, J. </w:t>
      </w:r>
      <w:r w:rsidRPr="00790B2E">
        <w:rPr>
          <w:b/>
          <w:i/>
        </w:rPr>
        <w:t>A direção do tratamento e os princípios de seu poder.</w:t>
      </w:r>
      <w:r w:rsidRPr="00790B2E">
        <w:rPr>
          <w:b/>
        </w:rPr>
        <w:t xml:space="preserve"> (1958). In: LACAN, J. </w:t>
      </w:r>
      <w:r w:rsidRPr="00790B2E">
        <w:rPr>
          <w:b/>
          <w:i/>
        </w:rPr>
        <w:t>Escritos</w:t>
      </w:r>
      <w:r w:rsidRPr="00790B2E">
        <w:rPr>
          <w:b/>
        </w:rPr>
        <w:t>.</w:t>
      </w:r>
      <w:r>
        <w:t xml:space="preserve"> Rio de Janeiro: Zahar, 1998.</w:t>
      </w:r>
    </w:p>
    <w:p w:rsidR="002E7BE9" w:rsidRDefault="002E7BE9" w:rsidP="001F4263">
      <w:pPr>
        <w:pStyle w:val="Vox"/>
        <w:spacing w:after="0"/>
        <w:ind w:firstLine="0"/>
      </w:pPr>
    </w:p>
    <w:p w:rsidR="00F53BE2" w:rsidRDefault="00F53BE2" w:rsidP="001F4263">
      <w:pPr>
        <w:pStyle w:val="Vox"/>
        <w:spacing w:after="0"/>
        <w:ind w:firstLine="0"/>
      </w:pPr>
      <w:r>
        <w:t xml:space="preserve">LACAN, J. </w:t>
      </w:r>
      <w:r w:rsidRPr="00790B2E">
        <w:rPr>
          <w:b/>
          <w:i/>
        </w:rPr>
        <w:t>O seminário, livro 11: Os quatro conceitos fundamentais da psican</w:t>
      </w:r>
      <w:r w:rsidRPr="00790B2E">
        <w:rPr>
          <w:b/>
          <w:i/>
        </w:rPr>
        <w:t>á</w:t>
      </w:r>
      <w:r w:rsidRPr="00790B2E">
        <w:rPr>
          <w:b/>
          <w:i/>
        </w:rPr>
        <w:t>lise</w:t>
      </w:r>
      <w:r w:rsidRPr="00790B2E">
        <w:rPr>
          <w:b/>
        </w:rPr>
        <w:t>. (1964)</w:t>
      </w:r>
      <w:r>
        <w:t>. Rio de Janeiro: Zahar, 2008.</w:t>
      </w:r>
    </w:p>
    <w:p w:rsidR="002E7BE9" w:rsidRDefault="002E7BE9" w:rsidP="001F4263">
      <w:pPr>
        <w:pStyle w:val="Vox"/>
        <w:spacing w:after="0"/>
        <w:ind w:firstLine="0"/>
      </w:pPr>
    </w:p>
    <w:p w:rsidR="00F53BE2" w:rsidRDefault="00F53BE2" w:rsidP="001F4263">
      <w:pPr>
        <w:pStyle w:val="Vox"/>
        <w:spacing w:after="0"/>
        <w:ind w:firstLine="0"/>
      </w:pPr>
      <w:r>
        <w:t xml:space="preserve">LACAN, J. </w:t>
      </w:r>
      <w:r w:rsidRPr="00790B2E">
        <w:rPr>
          <w:b/>
          <w:i/>
        </w:rPr>
        <w:t xml:space="preserve">Proposição de </w:t>
      </w:r>
      <w:proofErr w:type="gramStart"/>
      <w:r w:rsidRPr="00790B2E">
        <w:rPr>
          <w:b/>
          <w:i/>
        </w:rPr>
        <w:t>9</w:t>
      </w:r>
      <w:proofErr w:type="gramEnd"/>
      <w:r w:rsidRPr="00790B2E">
        <w:rPr>
          <w:b/>
          <w:i/>
        </w:rPr>
        <w:t xml:space="preserve"> de outubro de 1967 sobre o psicanalista da Escola</w:t>
      </w:r>
      <w:r w:rsidRPr="00790B2E">
        <w:rPr>
          <w:b/>
        </w:rPr>
        <w:t>. (1967).  In: LACAN, J. </w:t>
      </w:r>
      <w:r w:rsidRPr="00790B2E">
        <w:rPr>
          <w:b/>
          <w:i/>
        </w:rPr>
        <w:t>Outros Escritos</w:t>
      </w:r>
      <w:r>
        <w:t>. Rio de Janeiro: Zahar, 2003.</w:t>
      </w:r>
    </w:p>
    <w:p w:rsidR="002E7BE9" w:rsidRDefault="002E7BE9" w:rsidP="001F4263">
      <w:pPr>
        <w:pStyle w:val="Vox"/>
        <w:spacing w:after="0"/>
        <w:ind w:firstLine="0"/>
      </w:pPr>
    </w:p>
    <w:p w:rsidR="00F53BE2" w:rsidRDefault="00F53BE2" w:rsidP="001F4263">
      <w:pPr>
        <w:pStyle w:val="Vox"/>
        <w:spacing w:after="0"/>
        <w:ind w:firstLine="0"/>
      </w:pPr>
      <w:r>
        <w:t xml:space="preserve">LACAN, J. </w:t>
      </w:r>
      <w:r w:rsidRPr="00790B2E">
        <w:rPr>
          <w:b/>
          <w:i/>
        </w:rPr>
        <w:t>O seminário, livro 17: O avesso da psicanálise</w:t>
      </w:r>
      <w:r w:rsidRPr="00790B2E">
        <w:rPr>
          <w:b/>
        </w:rPr>
        <w:t>. (1969–1970).</w:t>
      </w:r>
      <w:r>
        <w:t xml:space="preserve"> Rio de Janeiro: Zahar, 1992.</w:t>
      </w:r>
    </w:p>
    <w:p w:rsidR="002E7BE9" w:rsidRDefault="002E7BE9" w:rsidP="001F4263">
      <w:pPr>
        <w:pStyle w:val="Vox"/>
        <w:spacing w:after="0"/>
        <w:ind w:firstLine="0"/>
      </w:pPr>
    </w:p>
    <w:p w:rsidR="00F53BE2" w:rsidRDefault="00F53BE2" w:rsidP="001F4263">
      <w:pPr>
        <w:pStyle w:val="Vox"/>
        <w:spacing w:after="0"/>
        <w:ind w:firstLine="0"/>
      </w:pPr>
      <w:r>
        <w:t xml:space="preserve">MELMAN, C. </w:t>
      </w:r>
      <w:r w:rsidRPr="00790B2E">
        <w:rPr>
          <w:b/>
          <w:i/>
        </w:rPr>
        <w:t>A prática psicanalítica hoje</w:t>
      </w:r>
      <w:r>
        <w:t>. São Paulo: LPM, 2003. </w:t>
      </w:r>
    </w:p>
    <w:p w:rsidR="002E7BE9" w:rsidRDefault="002E7BE9" w:rsidP="001F4263">
      <w:pPr>
        <w:pStyle w:val="Vox"/>
        <w:spacing w:after="0"/>
        <w:ind w:firstLine="0"/>
      </w:pPr>
    </w:p>
    <w:p w:rsidR="00F53BE2" w:rsidRDefault="00F53BE2" w:rsidP="001F4263">
      <w:pPr>
        <w:pStyle w:val="Vox"/>
        <w:spacing w:after="0"/>
        <w:ind w:firstLine="0"/>
      </w:pPr>
      <w:r>
        <w:t xml:space="preserve">QUINET, A. </w:t>
      </w:r>
      <w:r w:rsidRPr="00790B2E">
        <w:rPr>
          <w:b/>
          <w:i/>
        </w:rPr>
        <w:t>As 4+1 condições de análise</w:t>
      </w:r>
      <w:r>
        <w:t>. Rio de Janeiro: Zahar, 1991.</w:t>
      </w:r>
    </w:p>
    <w:p w:rsidR="002E7BE9" w:rsidRDefault="002E7BE9" w:rsidP="001F4263">
      <w:pPr>
        <w:pStyle w:val="Vox"/>
        <w:spacing w:after="0"/>
        <w:ind w:firstLine="0"/>
      </w:pPr>
    </w:p>
    <w:p w:rsidR="00F53BE2" w:rsidRDefault="00F53BE2" w:rsidP="001F4263">
      <w:pPr>
        <w:pStyle w:val="Vox"/>
        <w:spacing w:after="0"/>
        <w:ind w:firstLine="0"/>
      </w:pPr>
      <w:r>
        <w:t xml:space="preserve">SOUTO, S. </w:t>
      </w:r>
      <w:r w:rsidRPr="00790B2E">
        <w:rPr>
          <w:b/>
          <w:i/>
        </w:rPr>
        <w:t>A prática feita por muitos e o trabalho na instituição</w:t>
      </w:r>
      <w:r w:rsidRPr="00790B2E">
        <w:rPr>
          <w:b/>
        </w:rPr>
        <w:t>. </w:t>
      </w:r>
      <w:proofErr w:type="spellStart"/>
      <w:r w:rsidRPr="00790B2E">
        <w:rPr>
          <w:b/>
          <w:i/>
        </w:rPr>
        <w:t>Entrevários</w:t>
      </w:r>
      <w:proofErr w:type="spellEnd"/>
      <w:r w:rsidRPr="00790B2E">
        <w:rPr>
          <w:b/>
          <w:i/>
        </w:rPr>
        <w:t>: Revista de Psicanálise e Saúde Mental</w:t>
      </w:r>
      <w:r>
        <w:t>. São Paulo - 2007.</w:t>
      </w:r>
    </w:p>
    <w:p w:rsidR="002E7BE9" w:rsidRDefault="002E7BE9" w:rsidP="001F4263">
      <w:pPr>
        <w:pStyle w:val="Vox"/>
        <w:spacing w:after="0"/>
        <w:ind w:firstLine="0"/>
      </w:pPr>
    </w:p>
    <w:p w:rsidR="00F53BE2" w:rsidRDefault="00F53BE2" w:rsidP="001F4263">
      <w:pPr>
        <w:pStyle w:val="Vox"/>
        <w:spacing w:after="0"/>
        <w:ind w:firstLine="0"/>
      </w:pPr>
      <w:r>
        <w:t>ZARO, A.D.G</w:t>
      </w:r>
      <w:r w:rsidRPr="00790B2E">
        <w:rPr>
          <w:b/>
        </w:rPr>
        <w:t>. </w:t>
      </w:r>
      <w:r w:rsidRPr="00790B2E">
        <w:rPr>
          <w:b/>
          <w:i/>
        </w:rPr>
        <w:t>“Saúde Suplementar” e as repercussões sobre o tempo na anál</w:t>
      </w:r>
      <w:r w:rsidRPr="00790B2E">
        <w:rPr>
          <w:b/>
          <w:i/>
        </w:rPr>
        <w:t>i</w:t>
      </w:r>
      <w:r w:rsidRPr="00790B2E">
        <w:rPr>
          <w:b/>
          <w:i/>
        </w:rPr>
        <w:t xml:space="preserve">se psicanalítica. </w:t>
      </w:r>
      <w:r w:rsidRPr="00790B2E">
        <w:rPr>
          <w:b/>
        </w:rPr>
        <w:t>- Instituto Vox de Pesquisa em Psicanálise, 2024</w:t>
      </w:r>
      <w:r>
        <w:t xml:space="preserve">. Disponível em: </w:t>
      </w:r>
      <w:hyperlink r:id="rId14">
        <w:r>
          <w:rPr>
            <w:color w:val="0000FF"/>
            <w:u w:val="single"/>
          </w:rPr>
          <w:t>https://voxinstituto.com.br/artigo/saude-suplementar-e-as-repercussoes-sobre-o-tempo-na-analise-psicanalitica/</w:t>
        </w:r>
      </w:hyperlink>
      <w:r>
        <w:rPr>
          <w:rFonts w:ascii="-webkit-standard" w:eastAsia="-webkit-standard" w:hAnsi="-webkit-standard" w:cs="-webkit-standard"/>
          <w:sz w:val="27"/>
          <w:szCs w:val="27"/>
        </w:rPr>
        <w:t xml:space="preserve"> </w:t>
      </w:r>
      <w:r>
        <w:t>Acesso em 08 de Junho de 2025.</w:t>
      </w:r>
    </w:p>
    <w:p w:rsidR="002E7BE9" w:rsidRDefault="002E7BE9" w:rsidP="001F4263">
      <w:pPr>
        <w:pStyle w:val="Vox"/>
        <w:spacing w:after="0"/>
        <w:ind w:firstLine="0"/>
      </w:pPr>
    </w:p>
    <w:p w:rsidR="00F53BE2" w:rsidRDefault="00F53BE2" w:rsidP="001F4263">
      <w:pPr>
        <w:pStyle w:val="Vox"/>
        <w:spacing w:after="0"/>
        <w:ind w:firstLine="0"/>
      </w:pPr>
      <w:r>
        <w:lastRenderedPageBreak/>
        <w:t>ZARO, A. D. G</w:t>
      </w:r>
      <w:r w:rsidRPr="00790B2E">
        <w:rPr>
          <w:b/>
        </w:rPr>
        <w:t>. </w:t>
      </w:r>
      <w:r w:rsidRPr="00790B2E">
        <w:rPr>
          <w:b/>
          <w:i/>
        </w:rPr>
        <w:t>A psicanálise e suas vicissitudes: Implicações e gozo</w:t>
      </w:r>
      <w:r w:rsidRPr="00790B2E">
        <w:rPr>
          <w:b/>
        </w:rPr>
        <w:t>. - Texto apresentado no encontro: “As práticas psicanalíticas no grande ABC – enco</w:t>
      </w:r>
      <w:r w:rsidRPr="00790B2E">
        <w:rPr>
          <w:b/>
        </w:rPr>
        <w:t>n</w:t>
      </w:r>
      <w:r w:rsidRPr="00790B2E">
        <w:rPr>
          <w:b/>
        </w:rPr>
        <w:t>tros e possibilidades”</w:t>
      </w:r>
      <w:r>
        <w:t xml:space="preserve"> – Santo André, NOV/2019.</w:t>
      </w:r>
    </w:p>
    <w:p w:rsidR="002E7BE9" w:rsidRDefault="002E7BE9" w:rsidP="001F4263">
      <w:pPr>
        <w:pStyle w:val="Vox"/>
        <w:spacing w:after="0"/>
        <w:ind w:firstLine="0"/>
      </w:pPr>
    </w:p>
    <w:p w:rsidR="00FB7133" w:rsidRPr="006C39C9" w:rsidRDefault="00F53BE2" w:rsidP="001F4263">
      <w:pPr>
        <w:pStyle w:val="Vox"/>
        <w:spacing w:after="0"/>
        <w:ind w:firstLine="0"/>
      </w:pPr>
      <w:bookmarkStart w:id="1" w:name="_GoBack"/>
      <w:bookmarkEnd w:id="1"/>
      <w:r>
        <w:t>ZARO, A. D. G</w:t>
      </w:r>
      <w:r w:rsidRPr="00790B2E">
        <w:rPr>
          <w:b/>
        </w:rPr>
        <w:t xml:space="preserve">. </w:t>
      </w:r>
      <w:r w:rsidRPr="00790B2E">
        <w:rPr>
          <w:b/>
          <w:i/>
        </w:rPr>
        <w:t>Quer pagar quanto? In: RUMOS: anuário de psicanálise</w:t>
      </w:r>
      <w:r>
        <w:rPr>
          <w:i/>
        </w:rPr>
        <w:t>. São Paulo: CEP</w:t>
      </w:r>
      <w:r>
        <w:t xml:space="preserve"> – Centro de estudos psicanalíticos, 2019. Ano </w:t>
      </w:r>
      <w:proofErr w:type="gramStart"/>
      <w:r>
        <w:t>I, nº</w:t>
      </w:r>
      <w:proofErr w:type="gramEnd"/>
      <w:r>
        <w:t xml:space="preserve"> 1, Set, 2019 [p. 211-213].</w:t>
      </w:r>
    </w:p>
    <w:sectPr w:rsidR="00FB7133" w:rsidRPr="006C39C9" w:rsidSect="00932CA3">
      <w:headerReference w:type="default" r:id="rId15"/>
      <w:headerReference w:type="first" r:id="rId16"/>
      <w:pgSz w:w="11906" w:h="16838"/>
      <w:pgMar w:top="1701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468" w:rsidRDefault="00421468" w:rsidP="009A41E0">
      <w:pPr>
        <w:spacing w:after="0" w:line="240" w:lineRule="auto"/>
      </w:pPr>
      <w:r>
        <w:separator/>
      </w:r>
    </w:p>
  </w:endnote>
  <w:endnote w:type="continuationSeparator" w:id="0">
    <w:p w:rsidR="00421468" w:rsidRDefault="00421468" w:rsidP="009A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468" w:rsidRDefault="00421468" w:rsidP="009A41E0">
      <w:pPr>
        <w:spacing w:after="0" w:line="240" w:lineRule="auto"/>
      </w:pPr>
      <w:r>
        <w:separator/>
      </w:r>
    </w:p>
  </w:footnote>
  <w:footnote w:type="continuationSeparator" w:id="0">
    <w:p w:rsidR="00421468" w:rsidRDefault="00421468" w:rsidP="009A41E0">
      <w:pPr>
        <w:spacing w:after="0" w:line="240" w:lineRule="auto"/>
      </w:pPr>
      <w:r>
        <w:continuationSeparator/>
      </w:r>
    </w:p>
  </w:footnote>
  <w:footnote w:id="1">
    <w:p w:rsidR="00F53BE2" w:rsidRDefault="00F53BE2" w:rsidP="001F426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54B4C">
        <w:rPr>
          <w:rFonts w:ascii="Arial" w:hAnsi="Arial" w:cs="Arial"/>
          <w:vertAlign w:val="superscript"/>
        </w:rPr>
        <w:footnoteRef/>
      </w:r>
      <w:r w:rsidRPr="00254B4C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Pr="00254B4C">
        <w:rPr>
          <w:rFonts w:ascii="Arial" w:eastAsia="Times New Roman" w:hAnsi="Arial" w:cs="Arial"/>
          <w:color w:val="000000"/>
          <w:sz w:val="20"/>
          <w:szCs w:val="20"/>
        </w:rPr>
        <w:t>O plano de saúde funciona como um dos modos contemporâneos de entrada do sujeito na clínica, contudo, o paciente que chega por essa via não necessariamente tem clareza sobre a abordagem psicanalítica ou distingue entre psicólogo e psicanalista. Isso impõe ao analista um trabalho específ</w:t>
      </w:r>
      <w:r w:rsidRPr="00254B4C">
        <w:rPr>
          <w:rFonts w:ascii="Arial" w:eastAsia="Times New Roman" w:hAnsi="Arial" w:cs="Arial"/>
          <w:color w:val="000000"/>
          <w:sz w:val="20"/>
          <w:szCs w:val="20"/>
        </w:rPr>
        <w:t>i</w:t>
      </w:r>
      <w:r w:rsidRPr="00254B4C">
        <w:rPr>
          <w:rFonts w:ascii="Arial" w:eastAsia="Times New Roman" w:hAnsi="Arial" w:cs="Arial"/>
          <w:color w:val="000000"/>
          <w:sz w:val="20"/>
          <w:szCs w:val="20"/>
        </w:rPr>
        <w:t>co de sustentação do enquadre e manejo da transferência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CA3" w:rsidRDefault="00932CA3">
    <w:pPr>
      <w:pStyle w:val="Cabealho"/>
      <w:jc w:val="right"/>
    </w:pPr>
  </w:p>
  <w:p w:rsidR="00932CA3" w:rsidRDefault="00932CA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BCF" w:rsidRDefault="00A24BCF">
    <w:pPr>
      <w:pStyle w:val="Cabealho"/>
      <w:jc w:val="right"/>
    </w:pPr>
  </w:p>
  <w:p w:rsidR="00C33EFB" w:rsidRDefault="00C33EF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2379902"/>
      <w:docPartObj>
        <w:docPartGallery w:val="Page Numbers (Top of Page)"/>
        <w:docPartUnique/>
      </w:docPartObj>
    </w:sdtPr>
    <w:sdtEndPr/>
    <w:sdtContent>
      <w:p w:rsidR="00932CA3" w:rsidRDefault="00932CA3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BE9">
          <w:rPr>
            <w:noProof/>
          </w:rPr>
          <w:t>12</w:t>
        </w:r>
        <w:r>
          <w:fldChar w:fldCharType="end"/>
        </w:r>
      </w:p>
    </w:sdtContent>
  </w:sdt>
  <w:p w:rsidR="00932CA3" w:rsidRDefault="00932CA3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8597973"/>
      <w:docPartObj>
        <w:docPartGallery w:val="Page Numbers (Top of Page)"/>
        <w:docPartUnique/>
      </w:docPartObj>
    </w:sdtPr>
    <w:sdtEndPr/>
    <w:sdtContent>
      <w:p w:rsidR="00932CA3" w:rsidRDefault="00932CA3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BE9">
          <w:rPr>
            <w:noProof/>
          </w:rPr>
          <w:t>1</w:t>
        </w:r>
        <w:r>
          <w:fldChar w:fldCharType="end"/>
        </w:r>
      </w:p>
    </w:sdtContent>
  </w:sdt>
  <w:p w:rsidR="00932CA3" w:rsidRDefault="00932C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D4D24"/>
    <w:multiLevelType w:val="hybridMultilevel"/>
    <w:tmpl w:val="F96C2A54"/>
    <w:lvl w:ilvl="0" w:tplc="88EAD8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1E0"/>
    <w:rsid w:val="00003482"/>
    <w:rsid w:val="00027C5F"/>
    <w:rsid w:val="000B4A59"/>
    <w:rsid w:val="000B7AFB"/>
    <w:rsid w:val="00145C67"/>
    <w:rsid w:val="00197E40"/>
    <w:rsid w:val="001C767A"/>
    <w:rsid w:val="001F4263"/>
    <w:rsid w:val="00254B4C"/>
    <w:rsid w:val="002E7BE9"/>
    <w:rsid w:val="00307AAB"/>
    <w:rsid w:val="003568D3"/>
    <w:rsid w:val="00371B5D"/>
    <w:rsid w:val="003F1482"/>
    <w:rsid w:val="00421468"/>
    <w:rsid w:val="00422007"/>
    <w:rsid w:val="00542434"/>
    <w:rsid w:val="00635A83"/>
    <w:rsid w:val="006407AB"/>
    <w:rsid w:val="006C39C9"/>
    <w:rsid w:val="006D7949"/>
    <w:rsid w:val="00716E6C"/>
    <w:rsid w:val="0074332B"/>
    <w:rsid w:val="00790B2E"/>
    <w:rsid w:val="007B1518"/>
    <w:rsid w:val="00882D98"/>
    <w:rsid w:val="008A3795"/>
    <w:rsid w:val="008D23B6"/>
    <w:rsid w:val="00926959"/>
    <w:rsid w:val="00932CA3"/>
    <w:rsid w:val="009478C2"/>
    <w:rsid w:val="009750AF"/>
    <w:rsid w:val="009A41E0"/>
    <w:rsid w:val="009C1E26"/>
    <w:rsid w:val="00A24BCF"/>
    <w:rsid w:val="00A55773"/>
    <w:rsid w:val="00C33EFB"/>
    <w:rsid w:val="00CF7B03"/>
    <w:rsid w:val="00E333E4"/>
    <w:rsid w:val="00E339E9"/>
    <w:rsid w:val="00EF5BBC"/>
    <w:rsid w:val="00F05B8A"/>
    <w:rsid w:val="00F53BE2"/>
    <w:rsid w:val="00FB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1E0"/>
    <w:pPr>
      <w:spacing w:after="160" w:line="259" w:lineRule="auto"/>
    </w:pPr>
  </w:style>
  <w:style w:type="paragraph" w:styleId="Ttulo1">
    <w:name w:val="heading 1"/>
    <w:basedOn w:val="Normal"/>
    <w:next w:val="Normal"/>
    <w:link w:val="Ttulo1Char"/>
    <w:rsid w:val="00F53BE2"/>
    <w:pPr>
      <w:keepNext/>
      <w:keepLines/>
      <w:spacing w:before="240" w:after="0" w:line="240" w:lineRule="auto"/>
      <w:outlineLvl w:val="0"/>
    </w:pPr>
    <w:rPr>
      <w:rFonts w:ascii="Calibri" w:eastAsia="Calibri" w:hAnsi="Calibri" w:cs="Calibri"/>
      <w:color w:val="2F5496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rsid w:val="00F53BE2"/>
    <w:pPr>
      <w:keepNext/>
      <w:keepLines/>
      <w:spacing w:before="200" w:after="0" w:line="276" w:lineRule="auto"/>
      <w:outlineLvl w:val="1"/>
    </w:pPr>
    <w:rPr>
      <w:rFonts w:ascii="Calibri" w:eastAsia="Calibri" w:hAnsi="Calibri" w:cs="Calibri"/>
      <w:b/>
      <w:color w:val="4472C4"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Vox">
    <w:name w:val="Vox"/>
    <w:basedOn w:val="Normal"/>
    <w:link w:val="VoxChar"/>
    <w:qFormat/>
    <w:rsid w:val="009A41E0"/>
    <w:pPr>
      <w:spacing w:line="360" w:lineRule="auto"/>
      <w:ind w:firstLine="709"/>
      <w:jc w:val="both"/>
    </w:pPr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nhideWhenUsed/>
    <w:rsid w:val="009A41E0"/>
    <w:pPr>
      <w:spacing w:after="0" w:line="240" w:lineRule="auto"/>
    </w:pPr>
    <w:rPr>
      <w:sz w:val="20"/>
      <w:szCs w:val="20"/>
    </w:rPr>
  </w:style>
  <w:style w:type="character" w:customStyle="1" w:styleId="VoxChar">
    <w:name w:val="Vox Char"/>
    <w:basedOn w:val="Fontepargpadro"/>
    <w:link w:val="Vox"/>
    <w:rsid w:val="009A41E0"/>
    <w:rPr>
      <w:rFonts w:ascii="Arial" w:hAnsi="Arial"/>
      <w:sz w:val="24"/>
    </w:rPr>
  </w:style>
  <w:style w:type="character" w:customStyle="1" w:styleId="TextodenotaderodapChar">
    <w:name w:val="Texto de nota de rodapé Char"/>
    <w:basedOn w:val="Fontepargpadro"/>
    <w:link w:val="Textodenotaderodap"/>
    <w:rsid w:val="009A41E0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9A41E0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9A4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41E0"/>
  </w:style>
  <w:style w:type="character" w:styleId="Hyperlink">
    <w:name w:val="Hyperlink"/>
    <w:basedOn w:val="Fontepargpadro"/>
    <w:uiPriority w:val="99"/>
    <w:unhideWhenUsed/>
    <w:rsid w:val="009A41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4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1E0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3F14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1482"/>
  </w:style>
  <w:style w:type="character" w:styleId="Nmerodelinha">
    <w:name w:val="line number"/>
    <w:basedOn w:val="Fontepargpadro"/>
    <w:uiPriority w:val="99"/>
    <w:semiHidden/>
    <w:unhideWhenUsed/>
    <w:rsid w:val="00307AAB"/>
  </w:style>
  <w:style w:type="character" w:customStyle="1" w:styleId="Ttulo1Char">
    <w:name w:val="Título 1 Char"/>
    <w:basedOn w:val="Fontepargpadro"/>
    <w:link w:val="Ttulo1"/>
    <w:rsid w:val="00F53BE2"/>
    <w:rPr>
      <w:rFonts w:ascii="Calibri" w:eastAsia="Calibri" w:hAnsi="Calibri" w:cs="Calibri"/>
      <w:color w:val="2F5496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F53BE2"/>
    <w:rPr>
      <w:rFonts w:ascii="Calibri" w:eastAsia="Calibri" w:hAnsi="Calibri" w:cs="Calibri"/>
      <w:b/>
      <w:color w:val="4472C4"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1E0"/>
    <w:pPr>
      <w:spacing w:after="160" w:line="259" w:lineRule="auto"/>
    </w:pPr>
  </w:style>
  <w:style w:type="paragraph" w:styleId="Ttulo1">
    <w:name w:val="heading 1"/>
    <w:basedOn w:val="Normal"/>
    <w:next w:val="Normal"/>
    <w:link w:val="Ttulo1Char"/>
    <w:rsid w:val="00F53BE2"/>
    <w:pPr>
      <w:keepNext/>
      <w:keepLines/>
      <w:spacing w:before="240" w:after="0" w:line="240" w:lineRule="auto"/>
      <w:outlineLvl w:val="0"/>
    </w:pPr>
    <w:rPr>
      <w:rFonts w:ascii="Calibri" w:eastAsia="Calibri" w:hAnsi="Calibri" w:cs="Calibri"/>
      <w:color w:val="2F5496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rsid w:val="00F53BE2"/>
    <w:pPr>
      <w:keepNext/>
      <w:keepLines/>
      <w:spacing w:before="200" w:after="0" w:line="276" w:lineRule="auto"/>
      <w:outlineLvl w:val="1"/>
    </w:pPr>
    <w:rPr>
      <w:rFonts w:ascii="Calibri" w:eastAsia="Calibri" w:hAnsi="Calibri" w:cs="Calibri"/>
      <w:b/>
      <w:color w:val="4472C4"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Vox">
    <w:name w:val="Vox"/>
    <w:basedOn w:val="Normal"/>
    <w:link w:val="VoxChar"/>
    <w:qFormat/>
    <w:rsid w:val="009A41E0"/>
    <w:pPr>
      <w:spacing w:line="360" w:lineRule="auto"/>
      <w:ind w:firstLine="709"/>
      <w:jc w:val="both"/>
    </w:pPr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nhideWhenUsed/>
    <w:rsid w:val="009A41E0"/>
    <w:pPr>
      <w:spacing w:after="0" w:line="240" w:lineRule="auto"/>
    </w:pPr>
    <w:rPr>
      <w:sz w:val="20"/>
      <w:szCs w:val="20"/>
    </w:rPr>
  </w:style>
  <w:style w:type="character" w:customStyle="1" w:styleId="VoxChar">
    <w:name w:val="Vox Char"/>
    <w:basedOn w:val="Fontepargpadro"/>
    <w:link w:val="Vox"/>
    <w:rsid w:val="009A41E0"/>
    <w:rPr>
      <w:rFonts w:ascii="Arial" w:hAnsi="Arial"/>
      <w:sz w:val="24"/>
    </w:rPr>
  </w:style>
  <w:style w:type="character" w:customStyle="1" w:styleId="TextodenotaderodapChar">
    <w:name w:val="Texto de nota de rodapé Char"/>
    <w:basedOn w:val="Fontepargpadro"/>
    <w:link w:val="Textodenotaderodap"/>
    <w:rsid w:val="009A41E0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9A41E0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9A4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41E0"/>
  </w:style>
  <w:style w:type="character" w:styleId="Hyperlink">
    <w:name w:val="Hyperlink"/>
    <w:basedOn w:val="Fontepargpadro"/>
    <w:uiPriority w:val="99"/>
    <w:unhideWhenUsed/>
    <w:rsid w:val="009A41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4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1E0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3F14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1482"/>
  </w:style>
  <w:style w:type="character" w:styleId="Nmerodelinha">
    <w:name w:val="line number"/>
    <w:basedOn w:val="Fontepargpadro"/>
    <w:uiPriority w:val="99"/>
    <w:semiHidden/>
    <w:unhideWhenUsed/>
    <w:rsid w:val="00307AAB"/>
  </w:style>
  <w:style w:type="character" w:customStyle="1" w:styleId="Ttulo1Char">
    <w:name w:val="Título 1 Char"/>
    <w:basedOn w:val="Fontepargpadro"/>
    <w:link w:val="Ttulo1"/>
    <w:rsid w:val="00F53BE2"/>
    <w:rPr>
      <w:rFonts w:ascii="Calibri" w:eastAsia="Calibri" w:hAnsi="Calibri" w:cs="Calibri"/>
      <w:color w:val="2F5496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F53BE2"/>
    <w:rPr>
      <w:rFonts w:ascii="Calibri" w:eastAsia="Calibri" w:hAnsi="Calibri" w:cs="Calibri"/>
      <w:b/>
      <w:color w:val="4472C4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islenezaro@gmail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aislenezaro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voxinstituto.com.br/artigo/saude-suplementar-e-as-repercussoes-sobre-o-tempo-na-analise-psicanalitica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75257-A3A7-46D7-A387-58EE6E739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4302</Words>
  <Characters>23237</Characters>
  <Application>Microsoft Office Word</Application>
  <DocSecurity>0</DocSecurity>
  <Lines>193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Andraus</dc:creator>
  <cp:lastModifiedBy>Ricardo Andraus</cp:lastModifiedBy>
  <cp:revision>9</cp:revision>
  <dcterms:created xsi:type="dcterms:W3CDTF">2025-06-17T20:14:00Z</dcterms:created>
  <dcterms:modified xsi:type="dcterms:W3CDTF">2025-06-18T18:10:00Z</dcterms:modified>
</cp:coreProperties>
</file>